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2">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4">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5">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7">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a" w:space="1" w:sz="12" w:val="single"/>
          <w:left w:color="00000a" w:space="1" w:sz="12" w:val="single"/>
          <w:bottom w:color="00000a" w:space="1" w:sz="12" w:val="single"/>
          <w:right w:color="00000a" w:space="0" w:sz="12" w:val="single"/>
          <w:between w:space="0" w:sz="0" w:val="nil"/>
        </w:pBdr>
        <w:shd w:fill="d8d8d8" w:val="clear"/>
        <w:tabs>
          <w:tab w:val="left" w:pos="-1985"/>
          <w:tab w:val="left" w:pos="567"/>
        </w:tabs>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6.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400"/>
      </w:tblPr>
      <w:tblGrid>
        <w:gridCol w:w="4934"/>
        <w:gridCol w:w="4932"/>
        <w:tblGridChange w:id="0">
          <w:tblGrid>
            <w:gridCol w:w="4934"/>
            <w:gridCol w:w="4932"/>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left w:w="42.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42.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Mar>
              <w:left w:w="42.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42.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quatre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pages sur lesquelles le candidat doit consigner ses réponses.</w:t>
      </w:r>
    </w:p>
    <w:p w:rsidR="00000000" w:rsidDel="00000000" w:rsidP="00000000" w:rsidRDefault="00000000" w:rsidRPr="00000000" w14:paraId="00000013">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4">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6">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7">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8">
      <w:pPr>
        <w:keepNext w:val="0"/>
        <w:keepLines w:val="0"/>
        <w:pageBreakBefore w:val="0"/>
        <w:widowControl w:val="1"/>
        <w:pBdr>
          <w:top w:color="00000a" w:space="1" w:sz="12" w:val="single"/>
          <w:left w:color="00000a" w:space="4" w:sz="12" w:val="single"/>
          <w:bottom w:color="00000a" w:space="1" w:sz="12" w:val="single"/>
          <w:right w:color="00000a"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calculatrice avec mode examen actif est autorisé. L’usage de calculatrice sans mémoire « type collège » est autorisé.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badminton, il existe trois types de volants. Celui qui est utilisé en compétition est constitué d’un bouchon en liège et d’une jupe en plumes.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Avant de commencer un match, il est possible de tester le volant afin de voir si sa vitesse est convenable. Si celle-ci n’est pas adaptée (notamment à cause de la température) et après accord de l’arbitre et de l’adversaire, le joueur peut décider de le « casser », c’est-à-dire plier quelques plumes vers l’intérieur ou vers l’extérieur de la jupe.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1276"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3810" distT="0" distL="0" distR="635">
            <wp:extent cx="4601986" cy="2625895"/>
            <wp:effectExtent b="0" l="0" r="0" t="0"/>
            <wp:docPr id="1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601986" cy="26258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5109211" cy="534670"/>
                <wp:effectExtent b="0" l="0" r="0" t="0"/>
                <wp:wrapNone/>
                <wp:docPr id="8" name=""/>
                <a:graphic>
                  <a:graphicData uri="http://schemas.microsoft.com/office/word/2010/wordprocessingGroup">
                    <wpg:wgp>
                      <wpg:cNvGrpSpPr/>
                      <wpg:grpSpPr>
                        <a:xfrm>
                          <a:off x="2791395" y="3512665"/>
                          <a:ext cx="5109211" cy="534670"/>
                          <a:chOff x="2791395" y="3512665"/>
                          <a:chExt cx="5109211" cy="534670"/>
                        </a:xfrm>
                      </wpg:grpSpPr>
                      <wpg:grpSp>
                        <wpg:cNvGrpSpPr/>
                        <wpg:grpSpPr>
                          <a:xfrm>
                            <a:off x="2791395" y="3512665"/>
                            <a:ext cx="5109211" cy="534670"/>
                            <a:chOff x="-1" y="0"/>
                            <a:chExt cx="5109466" cy="535090"/>
                          </a:xfrm>
                        </wpg:grpSpPr>
                        <wps:wsp>
                          <wps:cNvSpPr/>
                          <wps:cNvPr id="3" name="Shape 3"/>
                          <wps:spPr>
                            <a:xfrm>
                              <a:off x="-1" y="0"/>
                              <a:ext cx="5109450" cy="53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903465" y="204970"/>
                              <a:ext cx="1206000" cy="330120"/>
                            </a:xfrm>
                            <a:prstGeom prst="rect">
                              <a:avLst/>
                            </a:prstGeom>
                            <a:solidFill>
                              <a:srgbClr val="FFFFFF"/>
                            </a:solidFill>
                            <a:ln cap="flat" cmpd="sng" w="9525">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bouchon en liège</w:t>
                                </w:r>
                              </w:p>
                            </w:txbxContent>
                          </wps:txbx>
                          <wps:bodyPr anchorCtr="0" anchor="t" bIns="45700" lIns="91425" spcFirstLastPara="1" rIns="91425" wrap="square" tIns="45700">
                            <a:noAutofit/>
                          </wps:bodyPr>
                        </wps:wsp>
                        <wps:wsp>
                          <wps:cNvSpPr/>
                          <wps:cNvPr id="5" name="Shape 5"/>
                          <wps:spPr>
                            <a:xfrm>
                              <a:off x="-1" y="0"/>
                              <a:ext cx="1381194" cy="330120"/>
                            </a:xfrm>
                            <a:prstGeom prst="rect">
                              <a:avLst/>
                            </a:prstGeom>
                            <a:solidFill>
                              <a:srgbClr val="FFFFFF"/>
                            </a:solidFill>
                            <a:ln cap="flat" cmpd="sng" w="9525">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jupe en plumes</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76200</wp:posOffset>
                </wp:positionV>
                <wp:extent cx="5109211" cy="534670"/>
                <wp:effectExtent b="0" l="0" r="0" t="0"/>
                <wp:wrapNone/>
                <wp:docPr id="8"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109211" cy="534670"/>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Volant de badminton en plumes, d’après </w:t>
      </w:r>
      <w:hyperlink r:id="rId9">
        <w:r w:rsidDel="00000000" w:rsidR="00000000" w:rsidRPr="00000000">
          <w:rPr>
            <w:rFonts w:ascii="Arial" w:cs="Arial" w:eastAsia="Arial" w:hAnsi="Arial"/>
            <w:b w:val="0"/>
            <w:i w:val="1"/>
            <w:smallCaps w:val="0"/>
            <w:strike w:val="0"/>
            <w:color w:val="0000ff"/>
            <w:sz w:val="16"/>
            <w:szCs w:val="16"/>
            <w:u w:val="single"/>
            <w:shd w:fill="auto" w:val="clear"/>
            <w:vertAlign w:val="baseline"/>
            <w:rtl w:val="0"/>
          </w:rPr>
          <w:t xml:space="preserve">www.wikipedia.fr</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Le but de cette épreuve est d’étudier comment « casser » le volant pour augmenter sa vitesse.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À DISPOSITION DU CANDIDAT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b w:val="1"/>
          <w:sz w:val="24"/>
          <w:szCs w:val="24"/>
          <w:u w:val="single"/>
          <w:rtl w:val="0"/>
        </w:rPr>
        <w:t xml:space="preserve">Le volant en plumes : une trajectoire particulière</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Contrairement au volant en plastique, utilisé par les débutants, dont la trajectoire est proche d’une parabole, le volant en plumes possède une trajectoire particulière appelée « trajectoire parachute ». C’est cette trajectoire idéale qui est recherchée en compétition : le volant monte presque en ligne droite puis redescend pratiquement à la verticale.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Trajectoire d’un volant « plastique »</w:t>
        <w:tab/>
        <w:tab/>
        <w:tab/>
        <w:t xml:space="preserve">     Trajectoire d’un volant « plume »</w:t>
        <w:tab/>
      </w:r>
    </w:p>
    <w:p w:rsidR="00000000" w:rsidDel="00000000" w:rsidP="00000000" w:rsidRDefault="00000000" w:rsidRPr="00000000" w14:paraId="0000002A">
      <w:pPr>
        <w:rPr/>
      </w:pPr>
      <w:r w:rsidDel="00000000" w:rsidR="00000000" w:rsidRPr="00000000">
        <w:rPr/>
        <w:drawing>
          <wp:inline distB="0" distT="0" distL="0" distR="1270">
            <wp:extent cx="6475730" cy="2115185"/>
            <wp:effectExtent b="0" l="0" r="0" t="0"/>
            <wp:docPr id="1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475730" cy="211518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ab/>
        <w:tab/>
        <w:tab/>
        <w:tab/>
        <w:tab/>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D’après  </w:t>
      </w:r>
      <w:hyperlink r:id="rId11">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http://soulainesbad.canalblog.com/</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u w:val="single"/>
          <w:rtl w:val="0"/>
        </w:rPr>
        <w:t xml:space="preserve">Obtention de la vidéo de lancer</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Une vidéo de lancer du volant intitulée :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volant.avi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est à disposition sur le poste informatique. Elle a été tournée en utilisant une règle rouge pour étalon. Cette règle mesure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1,81 m. Le volant a une masse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5,35 g.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vidéo peut être exploitée par un logiciel de pointage à partir de l’image n°2.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notice du logiciel de pointage est fournie.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b w:val="1"/>
          <w:sz w:val="24"/>
          <w:szCs w:val="24"/>
          <w:u w:val="single"/>
          <w:rtl w:val="0"/>
        </w:rPr>
        <w:t xml:space="preserve">Différentes énergies</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le cadre de cette situation d’évaluation, on étudie le mouvement du centre du bouchon en liège. On peut alors considérer que :</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068"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l’énergie cinétique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 exprimée par :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m:oMath>
        <m:f>
          <m:fPr>
            <m:ctrlPr>
              <w:rPr>
                <w:rFonts w:ascii="Arial" w:cs="Arial" w:eastAsia="Arial" w:hAnsi="Arial"/>
                <w:b w:val="0"/>
                <w:i w:val="0"/>
                <w:smallCaps w:val="0"/>
                <w:strike w:val="0"/>
                <w:color w:val="000000"/>
                <w:sz w:val="20"/>
                <w:szCs w:val="20"/>
                <w:u w:val="none"/>
                <w:shd w:fill="auto" w:val="clear"/>
                <w:vertAlign w:val="baseline"/>
              </w:rPr>
            </m:ctrlPr>
          </m:fPr>
          <m:num>
            <m:r>
              <w:rPr>
                <w:rFonts w:ascii="Arial" w:cs="Arial" w:eastAsia="Arial" w:hAnsi="Arial"/>
                <w:b w:val="0"/>
                <w:i w:val="0"/>
                <w:smallCaps w:val="0"/>
                <w:strike w:val="0"/>
                <w:color w:val="000000"/>
                <w:sz w:val="20"/>
                <w:szCs w:val="20"/>
                <w:u w:val="none"/>
                <w:shd w:fill="auto" w:val="clear"/>
                <w:vertAlign w:val="baseline"/>
              </w:rPr>
              <m:t xml:space="preserve">1</m:t>
            </m:r>
          </m:num>
          <m:den>
            <m:r>
              <w:rPr>
                <w:rFonts w:ascii="Arial" w:cs="Arial" w:eastAsia="Arial" w:hAnsi="Arial"/>
                <w:b w:val="0"/>
                <w:i w:val="0"/>
                <w:smallCaps w:val="0"/>
                <w:strike w:val="0"/>
                <w:color w:val="000000"/>
                <w:sz w:val="20"/>
                <w:szCs w:val="20"/>
                <w:u w:val="none"/>
                <w:shd w:fill="auto" w:val="clear"/>
                <w:vertAlign w:val="baseline"/>
              </w:rPr>
              <m:t xml:space="preserve">2</m:t>
            </m:r>
          </m:den>
        </m:f>
        <m:r>
          <w:rPr>
            <w:rFonts w:ascii="Cambria Math" w:cs="Cambria Math" w:eastAsia="Cambria Math" w:hAnsi="Cambria Math"/>
            <w:b w:val="0"/>
            <w:i w:val="0"/>
            <w:smallCaps w:val="0"/>
            <w:strike w:val="0"/>
            <w:color w:val="000000"/>
            <w:sz w:val="20"/>
            <w:szCs w:val="20"/>
            <w:u w:val="none"/>
            <w:shd w:fill="auto" w:val="clear"/>
            <w:vertAlign w:val="baseline"/>
          </w:rPr>
          <m:t xml:space="preserve"> </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v</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²</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068"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l’énergie potentielle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pesanteur est exprimée par :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P</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 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h</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068" w:right="0" w:hanging="360"/>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l'énergie mécanique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M</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 exprimée par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M</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 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C</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 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P</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9">
      <w:pPr>
        <w:rPr/>
      </w:pPr>
      <w:r w:rsidDel="00000000" w:rsidR="00000000" w:rsidRPr="00000000">
        <w:rPr>
          <w:i w:val="1"/>
          <w:rtl w:val="0"/>
        </w:rPr>
        <w:t xml:space="preserve">m</w:t>
      </w:r>
      <w:r w:rsidDel="00000000" w:rsidR="00000000" w:rsidRPr="00000000">
        <w:rPr>
          <w:rtl w:val="0"/>
        </w:rPr>
        <w:t xml:space="preserve"> : masse du volant en kg</w:t>
      </w:r>
    </w:p>
    <w:p w:rsidR="00000000" w:rsidDel="00000000" w:rsidP="00000000" w:rsidRDefault="00000000" w:rsidRPr="00000000" w14:paraId="0000003A">
      <w:pPr>
        <w:rPr/>
      </w:pPr>
      <w:r w:rsidDel="00000000" w:rsidR="00000000" w:rsidRPr="00000000">
        <w:rPr>
          <w:i w:val="1"/>
          <w:rtl w:val="0"/>
        </w:rPr>
        <w:t xml:space="preserve">v</w:t>
      </w:r>
      <w:r w:rsidDel="00000000" w:rsidR="00000000" w:rsidRPr="00000000">
        <w:rPr>
          <w:rtl w:val="0"/>
        </w:rPr>
        <w:t xml:space="preserve"> : vitesse du volant en m·s</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03B">
      <w:pPr>
        <w:rPr/>
      </w:pPr>
      <w:r w:rsidDel="00000000" w:rsidR="00000000" w:rsidRPr="00000000">
        <w:rPr>
          <w:i w:val="1"/>
          <w:rtl w:val="0"/>
        </w:rPr>
        <w:t xml:space="preserve">h</w:t>
      </w:r>
      <w:r w:rsidDel="00000000" w:rsidR="00000000" w:rsidRPr="00000000">
        <w:rPr>
          <w:rtl w:val="0"/>
        </w:rPr>
        <w:t xml:space="preserve"> : altitude du volant par rapport à l’axe des abscisses en m</w:t>
      </w:r>
    </w:p>
    <w:p w:rsidR="00000000" w:rsidDel="00000000" w:rsidP="00000000" w:rsidRDefault="00000000" w:rsidRPr="00000000" w14:paraId="0000003C">
      <w:pPr>
        <w:rPr/>
      </w:pPr>
      <w:r w:rsidDel="00000000" w:rsidR="00000000" w:rsidRPr="00000000">
        <w:rPr>
          <w:i w:val="1"/>
          <w:rtl w:val="0"/>
        </w:rPr>
        <w:t xml:space="preserve">E</w:t>
      </w:r>
      <w:r w:rsidDel="00000000" w:rsidR="00000000" w:rsidRPr="00000000">
        <w:rPr>
          <w:i w:val="1"/>
          <w:vertAlign w:val="subscript"/>
          <w:rtl w:val="0"/>
        </w:rPr>
        <w:t xml:space="preserve">C </w:t>
      </w:r>
      <w:r w:rsidDel="00000000" w:rsidR="00000000" w:rsidRPr="00000000">
        <w:rPr>
          <w:rtl w:val="0"/>
        </w:rPr>
        <w:t xml:space="preserve">, </w:t>
      </w:r>
      <w:r w:rsidDel="00000000" w:rsidR="00000000" w:rsidRPr="00000000">
        <w:rPr>
          <w:i w:val="1"/>
          <w:rtl w:val="0"/>
        </w:rPr>
        <w:t xml:space="preserve">E</w:t>
      </w:r>
      <w:r w:rsidDel="00000000" w:rsidR="00000000" w:rsidRPr="00000000">
        <w:rPr>
          <w:i w:val="1"/>
          <w:vertAlign w:val="subscript"/>
          <w:rtl w:val="0"/>
        </w:rPr>
        <w:t xml:space="preserve">P</w:t>
      </w:r>
      <w:r w:rsidDel="00000000" w:rsidR="00000000" w:rsidRPr="00000000">
        <w:rPr>
          <w:rtl w:val="0"/>
        </w:rPr>
        <w:t xml:space="preserve"> et </w:t>
      </w:r>
      <w:r w:rsidDel="00000000" w:rsidR="00000000" w:rsidRPr="00000000">
        <w:rPr>
          <w:i w:val="1"/>
          <w:rtl w:val="0"/>
        </w:rPr>
        <w:t xml:space="preserve">E</w:t>
      </w:r>
      <w:r w:rsidDel="00000000" w:rsidR="00000000" w:rsidRPr="00000000">
        <w:rPr>
          <w:vertAlign w:val="subscript"/>
          <w:rtl w:val="0"/>
        </w:rPr>
        <w:t xml:space="preserve">M</w:t>
      </w:r>
      <w:r w:rsidDel="00000000" w:rsidR="00000000" w:rsidRPr="00000000">
        <w:rPr>
          <w:rtl w:val="0"/>
        </w:rPr>
        <w:t xml:space="preserve"> sont alors des énergies exprimées en joules (J).</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sz w:val="24"/>
          <w:szCs w:val="24"/>
          <w:u w:val="single"/>
        </w:rPr>
      </w:pPr>
      <w:r w:rsidDel="00000000" w:rsidR="00000000" w:rsidRPr="00000000">
        <w:rPr>
          <w:b w:val="1"/>
          <w:sz w:val="24"/>
          <w:szCs w:val="24"/>
          <w:u w:val="single"/>
          <w:rtl w:val="0"/>
        </w:rPr>
        <w:t xml:space="preserve">Théorème de l’énergie mécanique dans le cas d’une chute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le cadre de cette étude, on considère que la variation d’énergie mécanique associée au déplacement du centre du bouchon en liège d’un point A à un point B est égale au travail des forces de frottement.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Δ</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i w:val="1"/>
          <w:smallCaps w:val="0"/>
          <w:strike w:val="0"/>
          <w:color w:val="000000"/>
          <w:sz w:val="20"/>
          <w:szCs w:val="20"/>
          <w:u w:val="none"/>
          <w:shd w:fill="auto" w:val="clear"/>
          <w:vertAlign w:val="subscript"/>
          <w:rtl w:val="0"/>
        </w:rPr>
        <w:t xml:space="preserve">M</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 </w:t>
      </w:r>
      <m:oMath>
        <m:sSub>
          <m:sSubPr>
            <m:ctrlPr>
              <w:rPr>
                <w:rFonts w:ascii="Arial" w:cs="Arial" w:eastAsia="Arial" w:hAnsi="Arial"/>
                <w:b w:val="0"/>
                <w:i w:val="0"/>
                <w:smallCaps w:val="0"/>
                <w:strike w:val="0"/>
                <w:color w:val="000000"/>
                <w:sz w:val="20"/>
                <w:szCs w:val="20"/>
                <w:u w:val="none"/>
                <w:shd w:fill="auto" w:val="clear"/>
                <w:vertAlign w:val="baseline"/>
              </w:rPr>
            </m:ctrlPr>
          </m:sSubPr>
          <m:e>
            <m:r>
              <w:rPr>
                <w:rFonts w:ascii="Arial" w:cs="Arial" w:eastAsia="Arial" w:hAnsi="Arial"/>
                <w:b w:val="0"/>
                <w:i w:val="0"/>
                <w:smallCaps w:val="0"/>
                <w:strike w:val="0"/>
                <w:color w:val="000000"/>
                <w:sz w:val="20"/>
                <w:szCs w:val="20"/>
                <w:u w:val="none"/>
                <w:shd w:fill="auto" w:val="clear"/>
                <w:vertAlign w:val="baseline"/>
              </w:rPr>
              <m:t xml:space="preserve">W</m:t>
            </m:r>
          </m:e>
          <m:sub>
            <m:r>
              <w:rPr>
                <w:rFonts w:ascii="Arial" w:cs="Arial" w:eastAsia="Arial" w:hAnsi="Arial"/>
                <w:b w:val="0"/>
                <w:i w:val="0"/>
                <w:smallCaps w:val="0"/>
                <w:strike w:val="0"/>
                <w:color w:val="000000"/>
                <w:sz w:val="20"/>
                <w:szCs w:val="20"/>
                <w:u w:val="none"/>
                <w:shd w:fill="auto" w:val="clear"/>
                <w:vertAlign w:val="baseline"/>
              </w:rPr>
              <m:t xml:space="preserve">A→B</m:t>
            </m:r>
          </m:sub>
        </m:sSub>
      </m:oMath>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m:oMath>
        <m:d>
          <m:dPr>
            <m:begChr m:val="("/>
            <m:endChr m:val=")"/>
          </m:dPr>
          <m:e>
            <m:acc>
              <m:accPr>
                <m:chr m:val="⃗"/>
                <m:ctrlPr>
                  <w:rPr>
                    <w:rFonts w:ascii="Arial" w:cs="Arial" w:eastAsia="Arial" w:hAnsi="Arial"/>
                    <w:b w:val="0"/>
                    <w:i w:val="1"/>
                    <w:smallCaps w:val="0"/>
                    <w:strike w:val="0"/>
                    <w:color w:val="000000"/>
                    <w:sz w:val="20"/>
                    <w:szCs w:val="20"/>
                    <w:u w:val="none"/>
                    <w:shd w:fill="auto" w:val="clear"/>
                    <w:vertAlign w:val="baseline"/>
                  </w:rPr>
                </m:ctrlPr>
              </m:accPr>
              <m:e>
                <m:r>
                  <w:rPr>
                    <w:rFonts w:ascii="Arial" w:cs="Arial" w:eastAsia="Arial" w:hAnsi="Arial"/>
                    <w:b w:val="0"/>
                    <w:i w:val="1"/>
                    <w:smallCaps w:val="0"/>
                    <w:strike w:val="0"/>
                    <w:color w:val="000000"/>
                    <w:sz w:val="20"/>
                    <w:szCs w:val="20"/>
                    <w:u w:val="none"/>
                    <w:shd w:fill="auto" w:val="clear"/>
                    <w:vertAlign w:val="baseline"/>
                  </w:rPr>
                  <m:t xml:space="preserve">f</m:t>
                </m:r>
              </m:e>
            </m:acc>
          </m:e>
        </m:d>
      </m:oMath>
      <w:r w:rsidDel="00000000" w:rsidR="00000000" w:rsidRPr="00000000">
        <w:rPr>
          <w:rtl w:val="0"/>
        </w:rPr>
      </w:r>
    </w:p>
    <w:p w:rsidR="00000000" w:rsidDel="00000000" w:rsidP="00000000" w:rsidRDefault="00000000" w:rsidRPr="00000000" w14:paraId="00000042">
      <w:pPr>
        <w:rPr>
          <w:b w:val="1"/>
          <w:sz w:val="24"/>
          <w:szCs w:val="24"/>
          <w:u w:val="single"/>
        </w:rPr>
      </w:pPr>
      <w:r w:rsidDel="00000000" w:rsidR="00000000" w:rsidRPr="00000000">
        <w:rPr>
          <w:b w:val="1"/>
          <w:sz w:val="24"/>
          <w:szCs w:val="24"/>
          <w:u w:val="single"/>
          <w:rtl w:val="0"/>
        </w:rPr>
        <w:t xml:space="preserve">Données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L’intensité de la pesanteur vaut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9,81 m·s</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suppose dans cette étude que la poussée d’Archimède est négligeable devant les autres forces.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7">
      <w:pPr>
        <w:spacing w:line="240" w:lineRule="auto"/>
        <w:jc w:val="left"/>
        <w:rPr>
          <w:b w:val="1"/>
          <w:sz w:val="24"/>
          <w:szCs w:val="24"/>
        </w:rPr>
      </w:pPr>
      <w:r w:rsidDel="00000000" w:rsidR="00000000" w:rsidRPr="00000000">
        <w:rPr>
          <w:b w:val="1"/>
          <w:sz w:val="24"/>
          <w:szCs w:val="24"/>
          <w:rtl w:val="0"/>
        </w:rPr>
        <w:t xml:space="preserve">TRAVAIL À EFFECTUER </w:t>
      </w:r>
    </w:p>
    <w:p w:rsidR="00000000" w:rsidDel="00000000" w:rsidP="00000000" w:rsidRDefault="00000000" w:rsidRPr="00000000" w14:paraId="00000048">
      <w:pPr>
        <w:rPr>
          <w:b w:val="1"/>
          <w:color w:val="00000a"/>
          <w:u w:val="singl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Proposition d’une hypothèse et d’un protocole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minutes conseillées)</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Formuler une hypothèse permettant d’expliquer la différence de trajectoire entre le volant en plastique et le volant en plumes.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Le volant en plume doit être plus léger que le volant en plastique, ce qui permet de réduire l’influence des forces de frottements.</w:t>
      </w:r>
    </w:p>
    <w:p w:rsidR="00000000" w:rsidDel="00000000" w:rsidP="00000000" w:rsidRDefault="00000000" w:rsidRPr="00000000" w14:paraId="0000004D">
      <w:pPr>
        <w:rPr>
          <w:color w:val="002060"/>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En utilisant les informations fournies, proposer une grandeur physique dont l’évolution au cours du temps permettrait de vérifier l’hypothèse formulée.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Pour vérifier qu’il s’agit bien d’une variation de la masse et de la force de frottements, on peut calculer la variation de l’énergie mécanique pour chaque volant et comparer la valeur du travail des forces de frottements.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63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6803"/>
        <w:gridCol w:w="1419"/>
        <w:tblGridChange w:id="0">
          <w:tblGrid>
            <w:gridCol w:w="1418"/>
            <w:gridCol w:w="6803"/>
            <w:gridCol w:w="1419"/>
          </w:tblGrid>
        </w:tblGridChange>
      </w:tblGrid>
      <w:tr>
        <w:trPr>
          <w:cantSplit w:val="0"/>
          <w:tblHeader w:val="0"/>
        </w:trPr>
        <w:tc>
          <w:tcPr>
            <w:tcBorders>
              <w:top w:color="00000a" w:space="0" w:sz="18" w:val="single"/>
              <w:left w:color="00000a" w:space="0" w:sz="18" w:val="single"/>
              <w:bottom w:color="00000a" w:space="0" w:sz="6" w:val="single"/>
              <w:right w:color="000000" w:space="0" w:sz="0" w:val="nil"/>
            </w:tcBorders>
            <w:shd w:fill="d9d9d9" w:val="clear"/>
            <w:tcMar>
              <w:left w:w="56.0" w:type="dxa"/>
            </w:tcMar>
            <w:vAlign w:val="center"/>
          </w:tcPr>
          <w:p w:rsidR="00000000" w:rsidDel="00000000" w:rsidP="00000000" w:rsidRDefault="00000000" w:rsidRPr="00000000" w14:paraId="00000053">
            <w:pPr>
              <w:jc w:val="center"/>
              <w:rPr>
                <w:color w:val="00000a"/>
              </w:rPr>
            </w:pPr>
            <w:r w:rsidDel="00000000" w:rsidR="00000000" w:rsidRPr="00000000">
              <w:rPr>
                <w:rtl w:val="0"/>
              </w:rPr>
            </w:r>
          </w:p>
        </w:tc>
        <w:tc>
          <w:tcPr>
            <w:tcBorders>
              <w:top w:color="00000a" w:space="0" w:sz="18" w:val="single"/>
              <w:left w:color="000000" w:space="0" w:sz="0" w:val="nil"/>
              <w:bottom w:color="00000a" w:space="0" w:sz="6" w:val="single"/>
              <w:right w:color="000000" w:space="0" w:sz="0" w:val="nil"/>
            </w:tcBorders>
            <w:shd w:fill="d9d9d9"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a" w:space="0" w:sz="18" w:val="single"/>
              <w:left w:color="000000" w:space="0" w:sz="0" w:val="nil"/>
              <w:bottom w:color="00000a" w:space="0" w:sz="6" w:val="single"/>
              <w:right w:color="00000a" w:space="0" w:sz="18" w:val="single"/>
            </w:tcBorders>
            <w:shd w:fill="d9d9d9" w:val="clear"/>
            <w:vAlign w:val="center"/>
          </w:tcPr>
          <w:p w:rsidR="00000000" w:rsidDel="00000000" w:rsidP="00000000" w:rsidRDefault="00000000" w:rsidRPr="00000000" w14:paraId="00000055">
            <w:pPr>
              <w:jc w:val="center"/>
              <w:rPr>
                <w:color w:val="00000a"/>
              </w:rPr>
            </w:pPr>
            <w:r w:rsidDel="00000000" w:rsidR="00000000" w:rsidRPr="00000000">
              <w:rPr>
                <w:rtl w:val="0"/>
              </w:rPr>
            </w:r>
          </w:p>
        </w:tc>
      </w:tr>
      <w:tr>
        <w:trPr>
          <w:cantSplit w:val="0"/>
          <w:tblHeader w:val="0"/>
        </w:trPr>
        <w:tc>
          <w:tcPr>
            <w:tcBorders>
              <w:top w:color="00000a" w:space="0" w:sz="6" w:val="single"/>
              <w:left w:color="00000a" w:space="0" w:sz="18" w:val="single"/>
              <w:bottom w:color="00000a" w:space="0" w:sz="18" w:val="single"/>
              <w:right w:color="00000a" w:space="0" w:sz="6" w:val="single"/>
            </w:tcBorders>
            <w:shd w:fill="auto" w:val="clear"/>
            <w:tcMar>
              <w:left w:w="56.0" w:type="dxa"/>
            </w:tcMar>
            <w:vAlign w:val="center"/>
          </w:tcPr>
          <w:p w:rsidR="00000000" w:rsidDel="00000000" w:rsidP="00000000" w:rsidRDefault="00000000" w:rsidRPr="00000000" w14:paraId="00000056">
            <w:pPr>
              <w:jc w:val="center"/>
              <w:rPr>
                <w:color w:val="00000a"/>
                <w:sz w:val="96"/>
                <w:szCs w:val="96"/>
              </w:rPr>
            </w:pPr>
            <w:r w:rsidDel="00000000" w:rsidR="00000000" w:rsidRPr="00000000">
              <w:rPr>
                <w:rFonts w:ascii="Noto Sans Symbols" w:cs="Noto Sans Symbols" w:eastAsia="Noto Sans Symbols" w:hAnsi="Noto Sans Symbols"/>
                <w:color w:val="00000a"/>
                <w:sz w:val="96"/>
                <w:szCs w:val="96"/>
                <w:rtl w:val="0"/>
              </w:rPr>
              <w:t xml:space="preserve">🖐</w:t>
            </w:r>
            <w:r w:rsidDel="00000000" w:rsidR="00000000" w:rsidRPr="00000000">
              <w:rPr>
                <w:rtl w:val="0"/>
              </w:rPr>
            </w:r>
          </w:p>
        </w:tc>
        <w:tc>
          <w:tcPr>
            <w:tcBorders>
              <w:top w:color="00000a" w:space="0" w:sz="6" w:val="single"/>
              <w:left w:color="00000a" w:space="0" w:sz="6" w:val="single"/>
              <w:bottom w:color="00000a" w:space="0" w:sz="18" w:val="single"/>
              <w:right w:color="00000a" w:space="0" w:sz="6" w:val="single"/>
            </w:tcBorders>
            <w:shd w:fill="auto" w:val="clear"/>
            <w:tcMar>
              <w:left w:w="71.0" w:type="dxa"/>
            </w:tcM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la méthode envisagée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a" w:space="0" w:sz="6" w:val="single"/>
              <w:left w:color="00000a" w:space="0" w:sz="6" w:val="single"/>
              <w:bottom w:color="00000a" w:space="0" w:sz="18" w:val="single"/>
              <w:right w:color="00000a" w:space="0" w:sz="18" w:val="single"/>
            </w:tcBorders>
            <w:shd w:fill="auto" w:val="clear"/>
            <w:tcMar>
              <w:left w:w="71.0" w:type="dxa"/>
            </w:tcMar>
            <w:vAlign w:val="center"/>
          </w:tcPr>
          <w:p w:rsidR="00000000" w:rsidDel="00000000" w:rsidP="00000000" w:rsidRDefault="00000000" w:rsidRPr="00000000" w14:paraId="00000059">
            <w:pPr>
              <w:jc w:val="center"/>
              <w:rPr>
                <w:color w:val="00000a"/>
              </w:rPr>
            </w:pPr>
            <w:r w:rsidDel="00000000" w:rsidR="00000000" w:rsidRPr="00000000">
              <w:rPr>
                <w:rFonts w:ascii="Noto Sans Symbols" w:cs="Noto Sans Symbols" w:eastAsia="Noto Sans Symbols" w:hAnsi="Noto Sans Symbols"/>
                <w:color w:val="00000a"/>
                <w:sz w:val="96"/>
                <w:szCs w:val="96"/>
                <w:rtl w:val="0"/>
              </w:rPr>
              <w:t xml:space="preserve">🖐</w:t>
            </w:r>
            <w:r w:rsidDel="00000000" w:rsidR="00000000" w:rsidRPr="00000000">
              <w:rPr>
                <w:rtl w:val="0"/>
              </w:rPr>
            </w:r>
          </w:p>
        </w:tc>
      </w:tr>
    </w:tb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Proposer un protocole expérimental permettant de tester l’hypothèse formulée, à partir de la vidéo nommée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volant.avi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et du programme Python fourni. Indiquer en particulier, les grandeurs calculées et les courbes affichées par le programme.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On peut, grâce à la vidéo modéliser les équations horaires puis en dérivant avec la méthode des 3 points, obtenir la valeur de la vitesse à un certain temps ainsi que la hauteur du volant. Avec ces deux données, on peut tracer les courbes de l’énergie cinétique et l’énergie potentielle de pesanteur puis l’énergie mécanique en fonction du temps. Si notre hypothèse est vraie alors le travail des forces de frottements est nul et donc l’énergie mécanique est constante.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63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6803"/>
        <w:gridCol w:w="1419"/>
        <w:tblGridChange w:id="0">
          <w:tblGrid>
            <w:gridCol w:w="1418"/>
            <w:gridCol w:w="6803"/>
            <w:gridCol w:w="1419"/>
          </w:tblGrid>
        </w:tblGridChange>
      </w:tblGrid>
      <w:tr>
        <w:trPr>
          <w:cantSplit w:val="0"/>
          <w:tblHeader w:val="0"/>
        </w:trPr>
        <w:tc>
          <w:tcPr>
            <w:tcBorders>
              <w:top w:color="00000a" w:space="0" w:sz="18" w:val="single"/>
              <w:left w:color="00000a" w:space="0" w:sz="18" w:val="single"/>
              <w:bottom w:color="00000a" w:space="0" w:sz="6" w:val="single"/>
              <w:right w:color="000000" w:space="0" w:sz="0" w:val="nil"/>
            </w:tcBorders>
            <w:shd w:fill="d9d9d9" w:val="clear"/>
            <w:tcMar>
              <w:left w:w="56.0" w:type="dxa"/>
            </w:tcMar>
            <w:vAlign w:val="center"/>
          </w:tcPr>
          <w:p w:rsidR="00000000" w:rsidDel="00000000" w:rsidP="00000000" w:rsidRDefault="00000000" w:rsidRPr="00000000" w14:paraId="00000060">
            <w:pPr>
              <w:jc w:val="center"/>
              <w:rPr>
                <w:color w:val="00000a"/>
              </w:rPr>
            </w:pPr>
            <w:r w:rsidDel="00000000" w:rsidR="00000000" w:rsidRPr="00000000">
              <w:rPr>
                <w:rtl w:val="0"/>
              </w:rPr>
            </w:r>
          </w:p>
        </w:tc>
        <w:tc>
          <w:tcPr>
            <w:tcBorders>
              <w:top w:color="00000a" w:space="0" w:sz="18" w:val="single"/>
              <w:left w:color="000000" w:space="0" w:sz="0" w:val="nil"/>
              <w:bottom w:color="00000a" w:space="0" w:sz="6" w:val="single"/>
              <w:right w:color="000000" w:space="0" w:sz="0" w:val="nil"/>
            </w:tcBorders>
            <w:shd w:fill="d9d9d9"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a" w:space="0" w:sz="18" w:val="single"/>
              <w:left w:color="000000" w:space="0" w:sz="0" w:val="nil"/>
              <w:bottom w:color="00000a" w:space="0" w:sz="6" w:val="single"/>
              <w:right w:color="00000a" w:space="0" w:sz="18" w:val="single"/>
            </w:tcBorders>
            <w:shd w:fill="d9d9d9" w:val="clear"/>
            <w:vAlign w:val="center"/>
          </w:tcPr>
          <w:p w:rsidR="00000000" w:rsidDel="00000000" w:rsidP="00000000" w:rsidRDefault="00000000" w:rsidRPr="00000000" w14:paraId="00000062">
            <w:pPr>
              <w:jc w:val="center"/>
              <w:rPr>
                <w:color w:val="00000a"/>
              </w:rPr>
            </w:pPr>
            <w:r w:rsidDel="00000000" w:rsidR="00000000" w:rsidRPr="00000000">
              <w:rPr>
                <w:rtl w:val="0"/>
              </w:rPr>
            </w:r>
          </w:p>
        </w:tc>
      </w:tr>
      <w:tr>
        <w:trPr>
          <w:cantSplit w:val="0"/>
          <w:tblHeader w:val="0"/>
        </w:trPr>
        <w:tc>
          <w:tcPr>
            <w:tcBorders>
              <w:top w:color="00000a" w:space="0" w:sz="6" w:val="single"/>
              <w:left w:color="00000a" w:space="0" w:sz="18" w:val="single"/>
              <w:bottom w:color="00000a" w:space="0" w:sz="18" w:val="single"/>
              <w:right w:color="00000a" w:space="0" w:sz="6" w:val="single"/>
            </w:tcBorders>
            <w:shd w:fill="auto" w:val="clear"/>
            <w:tcMar>
              <w:left w:w="56.0" w:type="dxa"/>
            </w:tcMar>
            <w:vAlign w:val="center"/>
          </w:tcPr>
          <w:p w:rsidR="00000000" w:rsidDel="00000000" w:rsidP="00000000" w:rsidRDefault="00000000" w:rsidRPr="00000000" w14:paraId="00000063">
            <w:pPr>
              <w:jc w:val="center"/>
              <w:rPr>
                <w:color w:val="00000a"/>
                <w:sz w:val="96"/>
                <w:szCs w:val="96"/>
              </w:rPr>
            </w:pPr>
            <w:r w:rsidDel="00000000" w:rsidR="00000000" w:rsidRPr="00000000">
              <w:rPr>
                <w:rFonts w:ascii="Noto Sans Symbols" w:cs="Noto Sans Symbols" w:eastAsia="Noto Sans Symbols" w:hAnsi="Noto Sans Symbols"/>
                <w:color w:val="00000a"/>
                <w:sz w:val="96"/>
                <w:szCs w:val="96"/>
                <w:rtl w:val="0"/>
              </w:rPr>
              <w:t xml:space="preserve">🖐</w:t>
            </w:r>
            <w:r w:rsidDel="00000000" w:rsidR="00000000" w:rsidRPr="00000000">
              <w:rPr>
                <w:rtl w:val="0"/>
              </w:rPr>
            </w:r>
          </w:p>
        </w:tc>
        <w:tc>
          <w:tcPr>
            <w:tcBorders>
              <w:top w:color="00000a" w:space="0" w:sz="6" w:val="single"/>
              <w:left w:color="00000a" w:space="0" w:sz="6" w:val="single"/>
              <w:bottom w:color="00000a" w:space="0" w:sz="18" w:val="single"/>
              <w:right w:color="00000a" w:space="0" w:sz="6" w:val="single"/>
            </w:tcBorders>
            <w:shd w:fill="auto" w:val="clear"/>
            <w:tcMar>
              <w:left w:w="71.0" w:type="dxa"/>
            </w:tcM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a" w:space="0" w:sz="6" w:val="single"/>
              <w:left w:color="00000a" w:space="0" w:sz="6" w:val="single"/>
              <w:bottom w:color="00000a" w:space="0" w:sz="18" w:val="single"/>
              <w:right w:color="00000a" w:space="0" w:sz="18" w:val="single"/>
            </w:tcBorders>
            <w:shd w:fill="auto" w:val="clear"/>
            <w:tcMar>
              <w:left w:w="71.0" w:type="dxa"/>
            </w:tcMar>
            <w:vAlign w:val="center"/>
          </w:tcPr>
          <w:p w:rsidR="00000000" w:rsidDel="00000000" w:rsidP="00000000" w:rsidRDefault="00000000" w:rsidRPr="00000000" w14:paraId="00000066">
            <w:pPr>
              <w:jc w:val="center"/>
              <w:rPr>
                <w:color w:val="00000a"/>
              </w:rPr>
            </w:pPr>
            <w:r w:rsidDel="00000000" w:rsidR="00000000" w:rsidRPr="00000000">
              <w:rPr>
                <w:rFonts w:ascii="Noto Sans Symbols" w:cs="Noto Sans Symbols" w:eastAsia="Noto Sans Symbols" w:hAnsi="Noto Sans Symbols"/>
                <w:color w:val="00000a"/>
                <w:sz w:val="96"/>
                <w:szCs w:val="96"/>
                <w:rtl w:val="0"/>
              </w:rPr>
              <w:t xml:space="preserve">🖐</w:t>
            </w:r>
            <w:r w:rsidDel="00000000" w:rsidR="00000000" w:rsidRPr="00000000">
              <w:rPr>
                <w:rtl w:val="0"/>
              </w:rPr>
            </w:r>
          </w:p>
        </w:tc>
      </w:tr>
    </w:tbl>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Étude de la trajectoire et nature du volant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 conseillées)</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œuvre le protocole envisagé dans la partie 1.3.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rendre à la partie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Travail à réaliser par le candidat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du script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badminton.py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À l’aide de la notice, compléter le script dans la partie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travail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uniquement et exécuter le programme pour afficher la trajectoire du volant. Est-ce que le volant utilisé dans la vidéo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volant.avi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est en plumes ou en plastique ? Justifier.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Avec la représentation de la trajectoire on peut par identification reconnaitre la courbe du volant plumes ou en plastique. </w:t>
      </w:r>
      <w:r w:rsidDel="00000000" w:rsidR="00000000" w:rsidRPr="00000000">
        <w:drawing>
          <wp:anchor allowOverlap="1" behindDoc="0" distB="0" distT="0" distL="114300" distR="114300" hidden="0" layoutInCell="1" locked="0" relativeHeight="0" simplePos="0">
            <wp:simplePos x="0" y="0"/>
            <wp:positionH relativeFrom="column">
              <wp:posOffset>678815</wp:posOffset>
            </wp:positionH>
            <wp:positionV relativeFrom="paragraph">
              <wp:posOffset>359410</wp:posOffset>
            </wp:positionV>
            <wp:extent cx="3939540" cy="845185"/>
            <wp:effectExtent b="0" l="0" r="0" t="0"/>
            <wp:wrapSquare wrapText="bothSides" distB="0" distT="0" distL="114300" distR="114300"/>
            <wp:docPr descr="Une image contenant texte&#10;&#10;Description générée automatiquement" id="10" name="image3.png"/>
            <a:graphic>
              <a:graphicData uri="http://schemas.openxmlformats.org/drawingml/2006/picture">
                <pic:pic>
                  <pic:nvPicPr>
                    <pic:cNvPr descr="Une image contenant texte&#10;&#10;Description générée automatiquement" id="0" name="image3.png"/>
                    <pic:cNvPicPr preferRelativeResize="0"/>
                  </pic:nvPicPr>
                  <pic:blipFill>
                    <a:blip r:embed="rId12"/>
                    <a:srcRect b="0" l="0" r="0" t="0"/>
                    <a:stretch>
                      <a:fillRect/>
                    </a:stretch>
                  </pic:blipFill>
                  <pic:spPr>
                    <a:xfrm>
                      <a:off x="0" y="0"/>
                      <a:ext cx="3939540" cy="8451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4732655</wp:posOffset>
            </wp:positionH>
            <wp:positionV relativeFrom="paragraph">
              <wp:posOffset>321310</wp:posOffset>
            </wp:positionV>
            <wp:extent cx="2125980" cy="1630927"/>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125980" cy="1630927"/>
                    </a:xfrm>
                    <a:prstGeom prst="rect"/>
                    <a:ln/>
                  </pic:spPr>
                </pic:pic>
              </a:graphicData>
            </a:graphic>
          </wp:anchor>
        </w:drawing>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63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6803"/>
        <w:gridCol w:w="1419"/>
        <w:tblGridChange w:id="0">
          <w:tblGrid>
            <w:gridCol w:w="1418"/>
            <w:gridCol w:w="6803"/>
            <w:gridCol w:w="1419"/>
          </w:tblGrid>
        </w:tblGridChange>
      </w:tblGrid>
      <w:tr>
        <w:trPr>
          <w:cantSplit w:val="0"/>
          <w:tblHeader w:val="0"/>
        </w:trPr>
        <w:tc>
          <w:tcPr>
            <w:tcBorders>
              <w:top w:color="00000a" w:space="0" w:sz="18" w:val="single"/>
              <w:left w:color="00000a" w:space="0" w:sz="18" w:val="single"/>
              <w:bottom w:color="00000a" w:space="0" w:sz="6" w:val="single"/>
              <w:right w:color="000000" w:space="0" w:sz="0" w:val="nil"/>
            </w:tcBorders>
            <w:shd w:fill="d9d9d9" w:val="clear"/>
            <w:tcMar>
              <w:left w:w="56.0" w:type="dxa"/>
            </w:tcMar>
            <w:vAlign w:val="center"/>
          </w:tcPr>
          <w:p w:rsidR="00000000" w:rsidDel="00000000" w:rsidP="00000000" w:rsidRDefault="00000000" w:rsidRPr="00000000" w14:paraId="0000006F">
            <w:pPr>
              <w:jc w:val="center"/>
              <w:rPr>
                <w:color w:val="00000a"/>
              </w:rPr>
            </w:pPr>
            <w:r w:rsidDel="00000000" w:rsidR="00000000" w:rsidRPr="00000000">
              <w:rPr>
                <w:rtl w:val="0"/>
              </w:rPr>
            </w:r>
          </w:p>
        </w:tc>
        <w:tc>
          <w:tcPr>
            <w:tcBorders>
              <w:top w:color="00000a" w:space="0" w:sz="18" w:val="single"/>
              <w:left w:color="000000" w:space="0" w:sz="0" w:val="nil"/>
              <w:bottom w:color="00000a" w:space="0" w:sz="6" w:val="single"/>
              <w:right w:color="000000" w:space="0" w:sz="0" w:val="nil"/>
            </w:tcBorders>
            <w:shd w:fill="d9d9d9" w:val="cle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n°3</w:t>
            </w:r>
          </w:p>
        </w:tc>
        <w:tc>
          <w:tcPr>
            <w:tcBorders>
              <w:top w:color="00000a" w:space="0" w:sz="18" w:val="single"/>
              <w:left w:color="000000" w:space="0" w:sz="0" w:val="nil"/>
              <w:bottom w:color="00000a" w:space="0" w:sz="6" w:val="single"/>
              <w:right w:color="00000a" w:space="0" w:sz="18" w:val="single"/>
            </w:tcBorders>
            <w:shd w:fill="d9d9d9" w:val="clear"/>
            <w:vAlign w:val="center"/>
          </w:tcPr>
          <w:p w:rsidR="00000000" w:rsidDel="00000000" w:rsidP="00000000" w:rsidRDefault="00000000" w:rsidRPr="00000000" w14:paraId="00000071">
            <w:pPr>
              <w:jc w:val="center"/>
              <w:rPr>
                <w:color w:val="00000a"/>
              </w:rPr>
            </w:pPr>
            <w:r w:rsidDel="00000000" w:rsidR="00000000" w:rsidRPr="00000000">
              <w:rPr>
                <w:rtl w:val="0"/>
              </w:rPr>
            </w:r>
          </w:p>
        </w:tc>
      </w:tr>
      <w:tr>
        <w:trPr>
          <w:cantSplit w:val="0"/>
          <w:tblHeader w:val="0"/>
        </w:trPr>
        <w:tc>
          <w:tcPr>
            <w:tcBorders>
              <w:top w:color="00000a" w:space="0" w:sz="6" w:val="single"/>
              <w:left w:color="00000a" w:space="0" w:sz="18" w:val="single"/>
              <w:bottom w:color="00000a" w:space="0" w:sz="18" w:val="single"/>
              <w:right w:color="00000a" w:space="0" w:sz="6" w:val="single"/>
            </w:tcBorders>
            <w:shd w:fill="auto" w:val="clear"/>
            <w:tcMar>
              <w:left w:w="56.0" w:type="dxa"/>
            </w:tcMar>
            <w:vAlign w:val="center"/>
          </w:tcPr>
          <w:p w:rsidR="00000000" w:rsidDel="00000000" w:rsidP="00000000" w:rsidRDefault="00000000" w:rsidRPr="00000000" w14:paraId="00000072">
            <w:pPr>
              <w:jc w:val="center"/>
              <w:rPr>
                <w:color w:val="00000a"/>
                <w:sz w:val="96"/>
                <w:szCs w:val="96"/>
              </w:rPr>
            </w:pPr>
            <w:r w:rsidDel="00000000" w:rsidR="00000000" w:rsidRPr="00000000">
              <w:rPr>
                <w:rFonts w:ascii="Noto Sans Symbols" w:cs="Noto Sans Symbols" w:eastAsia="Noto Sans Symbols" w:hAnsi="Noto Sans Symbols"/>
                <w:color w:val="00000a"/>
                <w:sz w:val="96"/>
                <w:szCs w:val="96"/>
                <w:rtl w:val="0"/>
              </w:rPr>
              <w:t xml:space="preserve">🖐</w:t>
            </w:r>
            <w:r w:rsidDel="00000000" w:rsidR="00000000" w:rsidRPr="00000000">
              <w:rPr>
                <w:rtl w:val="0"/>
              </w:rPr>
            </w:r>
          </w:p>
        </w:tc>
        <w:tc>
          <w:tcPr>
            <w:tcBorders>
              <w:top w:color="00000a" w:space="0" w:sz="6" w:val="single"/>
              <w:left w:color="00000a" w:space="0" w:sz="6" w:val="single"/>
              <w:bottom w:color="00000a" w:space="0" w:sz="18" w:val="single"/>
              <w:right w:color="00000a" w:space="0" w:sz="6" w:val="single"/>
            </w:tcBorders>
            <w:shd w:fill="auto" w:val="clear"/>
            <w:tcMar>
              <w:left w:w="71.0" w:type="dxa"/>
            </w:tcMa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les résultats expérimentaux</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a" w:space="0" w:sz="6" w:val="single"/>
              <w:left w:color="00000a" w:space="0" w:sz="6" w:val="single"/>
              <w:bottom w:color="00000a" w:space="0" w:sz="18" w:val="single"/>
              <w:right w:color="00000a" w:space="0" w:sz="18" w:val="single"/>
            </w:tcBorders>
            <w:shd w:fill="auto" w:val="clear"/>
            <w:tcMar>
              <w:left w:w="71.0" w:type="dxa"/>
            </w:tcMar>
            <w:vAlign w:val="center"/>
          </w:tcPr>
          <w:p w:rsidR="00000000" w:rsidDel="00000000" w:rsidP="00000000" w:rsidRDefault="00000000" w:rsidRPr="00000000" w14:paraId="00000075">
            <w:pPr>
              <w:jc w:val="center"/>
              <w:rPr>
                <w:color w:val="00000a"/>
              </w:rPr>
            </w:pPr>
            <w:r w:rsidDel="00000000" w:rsidR="00000000" w:rsidRPr="00000000">
              <w:rPr>
                <w:rFonts w:ascii="Noto Sans Symbols" w:cs="Noto Sans Symbols" w:eastAsia="Noto Sans Symbols" w:hAnsi="Noto Sans Symbols"/>
                <w:color w:val="00000a"/>
                <w:sz w:val="96"/>
                <w:szCs w:val="96"/>
                <w:rtl w:val="0"/>
              </w:rPr>
              <w:t xml:space="preserve">🖐</w:t>
            </w: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Supprimer les lignes ajoutées dans la partie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travail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Traitement numérique des données expérimentales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minutes conseillées)</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le script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badminton.py</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effectuer les travaux 2, 3, 4 et 5 puis lancer le programme. </w:t>
      </w:r>
    </w:p>
    <w:p w:rsidR="00000000" w:rsidDel="00000000" w:rsidP="00000000" w:rsidRDefault="00000000" w:rsidRPr="00000000" w14:paraId="0000007C">
      <w:pPr>
        <w:rPr/>
      </w:pPr>
      <w:r w:rsidDel="00000000" w:rsidR="00000000" w:rsidRPr="00000000">
        <w:rPr>
          <w:rtl w:val="0"/>
        </w:rPr>
      </w:r>
    </w:p>
    <w:tbl>
      <w:tblPr>
        <w:tblStyle w:val="Table5"/>
        <w:tblW w:w="963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6803"/>
        <w:gridCol w:w="1419"/>
        <w:tblGridChange w:id="0">
          <w:tblGrid>
            <w:gridCol w:w="1418"/>
            <w:gridCol w:w="6803"/>
            <w:gridCol w:w="1419"/>
          </w:tblGrid>
        </w:tblGridChange>
      </w:tblGrid>
      <w:tr>
        <w:trPr>
          <w:cantSplit w:val="0"/>
          <w:tblHeader w:val="0"/>
        </w:trPr>
        <w:tc>
          <w:tcPr>
            <w:tcBorders>
              <w:top w:color="00000a" w:space="0" w:sz="18" w:val="single"/>
              <w:left w:color="00000a" w:space="0" w:sz="18" w:val="single"/>
              <w:bottom w:color="00000a" w:space="0" w:sz="6" w:val="single"/>
              <w:right w:color="000000" w:space="0" w:sz="0" w:val="nil"/>
            </w:tcBorders>
            <w:shd w:fill="d9d9d9" w:val="clear"/>
            <w:tcMar>
              <w:left w:w="56.0" w:type="dxa"/>
            </w:tcMar>
            <w:vAlign w:val="center"/>
          </w:tcPr>
          <w:p w:rsidR="00000000" w:rsidDel="00000000" w:rsidP="00000000" w:rsidRDefault="00000000" w:rsidRPr="00000000" w14:paraId="0000007D">
            <w:pPr>
              <w:jc w:val="center"/>
              <w:rPr>
                <w:color w:val="00000a"/>
              </w:rPr>
            </w:pPr>
            <w:r w:rsidDel="00000000" w:rsidR="00000000" w:rsidRPr="00000000">
              <w:rPr>
                <w:rtl w:val="0"/>
              </w:rPr>
            </w:r>
          </w:p>
        </w:tc>
        <w:tc>
          <w:tcPr>
            <w:tcBorders>
              <w:top w:color="00000a" w:space="0" w:sz="18" w:val="single"/>
              <w:left w:color="000000" w:space="0" w:sz="0" w:val="nil"/>
              <w:bottom w:color="00000a" w:space="0" w:sz="6" w:val="single"/>
              <w:right w:color="000000" w:space="0" w:sz="0" w:val="nil"/>
            </w:tcBorders>
            <w:shd w:fill="d9d9d9" w:val="clea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n°4</w:t>
            </w:r>
          </w:p>
        </w:tc>
        <w:tc>
          <w:tcPr>
            <w:tcBorders>
              <w:top w:color="00000a" w:space="0" w:sz="18" w:val="single"/>
              <w:left w:color="000000" w:space="0" w:sz="0" w:val="nil"/>
              <w:bottom w:color="00000a" w:space="0" w:sz="6" w:val="single"/>
              <w:right w:color="00000a" w:space="0" w:sz="18" w:val="single"/>
            </w:tcBorders>
            <w:shd w:fill="d9d9d9" w:val="clear"/>
            <w:vAlign w:val="center"/>
          </w:tcPr>
          <w:p w:rsidR="00000000" w:rsidDel="00000000" w:rsidP="00000000" w:rsidRDefault="00000000" w:rsidRPr="00000000" w14:paraId="0000007F">
            <w:pPr>
              <w:jc w:val="center"/>
              <w:rPr>
                <w:color w:val="00000a"/>
              </w:rPr>
            </w:pPr>
            <w:r w:rsidDel="00000000" w:rsidR="00000000" w:rsidRPr="00000000">
              <w:rPr>
                <w:rtl w:val="0"/>
              </w:rPr>
            </w:r>
          </w:p>
        </w:tc>
      </w:tr>
      <w:tr>
        <w:trPr>
          <w:cantSplit w:val="0"/>
          <w:tblHeader w:val="0"/>
        </w:trPr>
        <w:tc>
          <w:tcPr>
            <w:tcBorders>
              <w:top w:color="00000a" w:space="0" w:sz="6" w:val="single"/>
              <w:left w:color="00000a" w:space="0" w:sz="18" w:val="single"/>
              <w:bottom w:color="00000a" w:space="0" w:sz="18" w:val="single"/>
              <w:right w:color="00000a" w:space="0" w:sz="6" w:val="single"/>
            </w:tcBorders>
            <w:shd w:fill="auto" w:val="clear"/>
            <w:tcMar>
              <w:left w:w="56.0" w:type="dxa"/>
            </w:tcMar>
            <w:vAlign w:val="center"/>
          </w:tcPr>
          <w:p w:rsidR="00000000" w:rsidDel="00000000" w:rsidP="00000000" w:rsidRDefault="00000000" w:rsidRPr="00000000" w14:paraId="00000080">
            <w:pPr>
              <w:jc w:val="center"/>
              <w:rPr>
                <w:color w:val="00000a"/>
                <w:sz w:val="96"/>
                <w:szCs w:val="96"/>
              </w:rPr>
            </w:pPr>
            <w:r w:rsidDel="00000000" w:rsidR="00000000" w:rsidRPr="00000000">
              <w:rPr>
                <w:rFonts w:ascii="Noto Sans Symbols" w:cs="Noto Sans Symbols" w:eastAsia="Noto Sans Symbols" w:hAnsi="Noto Sans Symbols"/>
                <w:color w:val="00000a"/>
                <w:sz w:val="96"/>
                <w:szCs w:val="96"/>
                <w:rtl w:val="0"/>
              </w:rPr>
              <w:t xml:space="preserve">🖐</w:t>
            </w:r>
            <w:r w:rsidDel="00000000" w:rsidR="00000000" w:rsidRPr="00000000">
              <w:rPr>
                <w:rtl w:val="0"/>
              </w:rPr>
            </w:r>
          </w:p>
        </w:tc>
        <w:tc>
          <w:tcPr>
            <w:tcBorders>
              <w:top w:color="00000a" w:space="0" w:sz="6" w:val="single"/>
              <w:left w:color="00000a" w:space="0" w:sz="6" w:val="single"/>
              <w:bottom w:color="00000a" w:space="0" w:sz="18" w:val="single"/>
              <w:right w:color="00000a" w:space="0" w:sz="6" w:val="single"/>
            </w:tcBorders>
            <w:shd w:fill="auto" w:val="clear"/>
            <w:tcMar>
              <w:left w:w="71.0" w:type="dxa"/>
            </w:tcMa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les résultats expérimentaux</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a" w:space="0" w:sz="6" w:val="single"/>
              <w:left w:color="00000a" w:space="0" w:sz="6" w:val="single"/>
              <w:bottom w:color="00000a" w:space="0" w:sz="18" w:val="single"/>
              <w:right w:color="00000a" w:space="0" w:sz="18" w:val="single"/>
            </w:tcBorders>
            <w:shd w:fill="auto" w:val="clear"/>
            <w:tcMar>
              <w:left w:w="71.0" w:type="dxa"/>
            </w:tcMar>
            <w:vAlign w:val="center"/>
          </w:tcPr>
          <w:p w:rsidR="00000000" w:rsidDel="00000000" w:rsidP="00000000" w:rsidRDefault="00000000" w:rsidRPr="00000000" w14:paraId="00000083">
            <w:pPr>
              <w:jc w:val="center"/>
              <w:rPr>
                <w:color w:val="00000a"/>
              </w:rPr>
            </w:pPr>
            <w:r w:rsidDel="00000000" w:rsidR="00000000" w:rsidRPr="00000000">
              <w:rPr>
                <w:rFonts w:ascii="Noto Sans Symbols" w:cs="Noto Sans Symbols" w:eastAsia="Noto Sans Symbols" w:hAnsi="Noto Sans Symbols"/>
                <w:color w:val="00000a"/>
                <w:sz w:val="96"/>
                <w:szCs w:val="96"/>
                <w:rtl w:val="0"/>
              </w:rPr>
              <w:t xml:space="preserve">🖐</w:t>
            </w: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pPr>
      <w:bookmarkStart w:colFirst="0" w:colLast="0" w:name="_heading=h.3znysh7" w:id="3"/>
      <w:bookmarkEnd w:id="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Exploitation des résultats expérimentaux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 conseillées)</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résultats expérimentaux sont-ils en accord avec l’hypothèse formulée en réponse à la question 1.1 ? Justifier.</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b w:val="1"/>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Il faut voir si l’énergie mécanique en fonction du temps correspond à une droite constante. Je n’ai pas pu le faire car je n‘ai pas réussi à exporter les données de pointage de latispro sous forme txt avec point.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 joueur souhaite augmenter la vitesse du volant en le « cassant ». Doit-il plier les plumes vers l’intérieur ou vers l’extérieur ? Justifier.</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2060"/>
          <w:sz w:val="20"/>
          <w:szCs w:val="20"/>
          <w:u w:val="none"/>
          <w:shd w:fill="auto" w:val="clear"/>
          <w:vertAlign w:val="baseline"/>
        </w:rPr>
      </w:pP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Il faut plier les plumes vers l’intérieur afin de diminuer l’influence des forces de frottements. En effet, le volant sera </w:t>
      </w:r>
      <w:r w:rsidDel="00000000" w:rsidR="00000000" w:rsidRPr="00000000">
        <w:rPr>
          <w:color w:val="002060"/>
          <w:rtl w:val="0"/>
        </w:rPr>
        <w:t xml:space="preserve">davantage</w:t>
      </w:r>
      <w:r w:rsidDel="00000000" w:rsidR="00000000" w:rsidRPr="00000000">
        <w:rPr>
          <w:rFonts w:ascii="Arial" w:cs="Arial" w:eastAsia="Arial" w:hAnsi="Arial"/>
          <w:b w:val="0"/>
          <w:i w:val="0"/>
          <w:smallCaps w:val="0"/>
          <w:strike w:val="0"/>
          <w:color w:val="002060"/>
          <w:sz w:val="20"/>
          <w:szCs w:val="20"/>
          <w:u w:val="none"/>
          <w:shd w:fill="auto" w:val="clear"/>
          <w:vertAlign w:val="baseline"/>
          <w:rtl w:val="0"/>
        </w:rPr>
        <w:t xml:space="preserve"> soumis à son poids et va donc tomber plus rapidement.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1"/>
          <w:i w:val="0"/>
          <w:smallCaps w:val="0"/>
          <w:strike w:val="0"/>
          <w:color w:val="00206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Ranger la paillasse avant de quitter la salle.</w:t>
      </w:r>
      <w:r w:rsidDel="00000000" w:rsidR="00000000" w:rsidRPr="00000000">
        <w:rPr>
          <w:rtl w:val="0"/>
        </w:rPr>
      </w:r>
    </w:p>
    <w:sectPr>
      <w:headerReference r:id="rId14" w:type="default"/>
      <w:footerReference r:id="rId15" w:type="default"/>
      <w:pgSz w:h="16838" w:w="11906" w:orient="portrait"/>
      <w:pgMar w:bottom="851" w:top="908"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 VOLANT DE BADMINTON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firstLine="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068" w:hanging="360"/>
      </w:pPr>
      <w:rPr>
        <w:rFonts w:ascii="Courier New" w:cs="Courier New" w:eastAsia="Courier New" w:hAnsi="Courier New"/>
      </w:rPr>
    </w:lvl>
    <w:lvl w:ilvl="2">
      <w:start w:val="1"/>
      <w:numFmt w:val="bullet"/>
      <w:lvlText w:val="o"/>
      <w:lvlJc w:val="left"/>
      <w:pPr>
        <w:ind w:left="1788" w:hanging="360"/>
      </w:pPr>
      <w:rPr>
        <w:rFonts w:ascii="Courier New" w:cs="Courier New" w:eastAsia="Courier New" w:hAnsi="Courier New"/>
      </w:rPr>
    </w:lvl>
    <w:lvl w:ilvl="3">
      <w:start w:val="1"/>
      <w:numFmt w:val="bullet"/>
      <w:lvlText w:val="●"/>
      <w:lvlJc w:val="left"/>
      <w:pPr>
        <w:ind w:left="2508" w:hanging="360"/>
      </w:pPr>
      <w:rPr>
        <w:rFonts w:ascii="Noto Sans Symbols" w:cs="Noto Sans Symbols" w:eastAsia="Noto Sans Symbols" w:hAnsi="Noto Sans Symbols"/>
      </w:rPr>
    </w:lvl>
    <w:lvl w:ilvl="4">
      <w:start w:val="1"/>
      <w:numFmt w:val="bullet"/>
      <w:lvlText w:val="o"/>
      <w:lvlJc w:val="left"/>
      <w:pPr>
        <w:ind w:left="3228" w:hanging="360"/>
      </w:pPr>
      <w:rPr>
        <w:rFonts w:ascii="Courier New" w:cs="Courier New" w:eastAsia="Courier New" w:hAnsi="Courier New"/>
      </w:rPr>
    </w:lvl>
    <w:lvl w:ilvl="5">
      <w:start w:val="1"/>
      <w:numFmt w:val="bullet"/>
      <w:lvlText w:val="▪"/>
      <w:lvlJc w:val="left"/>
      <w:pPr>
        <w:ind w:left="3948" w:hanging="360"/>
      </w:pPr>
      <w:rPr>
        <w:rFonts w:ascii="Noto Sans Symbols" w:cs="Noto Sans Symbols" w:eastAsia="Noto Sans Symbols" w:hAnsi="Noto Sans Symbols"/>
      </w:rPr>
    </w:lvl>
    <w:lvl w:ilvl="6">
      <w:start w:val="1"/>
      <w:numFmt w:val="bullet"/>
      <w:lvlText w:val="●"/>
      <w:lvlJc w:val="left"/>
      <w:pPr>
        <w:ind w:left="4668" w:hanging="360"/>
      </w:pPr>
      <w:rPr>
        <w:rFonts w:ascii="Noto Sans Symbols" w:cs="Noto Sans Symbols" w:eastAsia="Noto Sans Symbols" w:hAnsi="Noto Sans Symbols"/>
      </w:rPr>
    </w:lvl>
    <w:lvl w:ilvl="7">
      <w:start w:val="1"/>
      <w:numFmt w:val="bullet"/>
      <w:lvlText w:val="o"/>
      <w:lvlJc w:val="left"/>
      <w:pPr>
        <w:ind w:left="5388" w:hanging="360"/>
      </w:pPr>
      <w:rPr>
        <w:rFonts w:ascii="Courier New" w:cs="Courier New" w:eastAsia="Courier New" w:hAnsi="Courier New"/>
      </w:rPr>
    </w:lvl>
    <w:lvl w:ilvl="8">
      <w:start w:val="1"/>
      <w:numFmt w:val="bullet"/>
      <w:lvlText w:val="▪"/>
      <w:lvlJc w:val="left"/>
      <w:pPr>
        <w:ind w:left="6108"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a" w:space="1" w:sz="12" w:val="single"/>
        <w:left w:color="00000a" w:space="1" w:sz="12" w:val="single"/>
        <w:bottom w:color="00000a" w:space="1" w:sz="12" w:val="single"/>
        <w:right w:color="00000a"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pPr>
    <w:rPr>
      <w:i w:val="1"/>
      <w:color w:val="ff000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rsid w:val="00356DD6"/>
    <w:pPr>
      <w:spacing w:line="264" w:lineRule="auto"/>
      <w:jc w:val="both"/>
    </w:pPr>
    <w:rPr>
      <w:rFonts w:ascii="Arial" w:cs="Arial" w:hAnsi="Arial"/>
      <w:color w:val="000000"/>
    </w:rPr>
  </w:style>
  <w:style w:type="paragraph" w:styleId="Titre1">
    <w:name w:val="heading 1"/>
    <w:basedOn w:val="Normal"/>
    <w:next w:val="Normal"/>
    <w:qFormat w:val="1"/>
    <w:rsid w:val="00D9409B"/>
    <w:pPr>
      <w:numPr>
        <w:numId w:val="1"/>
      </w:numPr>
      <w:pBdr>
        <w:top w:color="00000a" w:space="1" w:sz="12" w:val="single"/>
        <w:left w:color="00000a" w:space="1" w:sz="12" w:val="single"/>
        <w:bottom w:color="00000a" w:space="1" w:sz="12" w:val="single"/>
        <w:right w:color="00000a" w:space="1" w:sz="12" w:val="single"/>
      </w:pBdr>
      <w:shd w:color="auto" w:fill="ffffff" w:val="pct15"/>
      <w:tabs>
        <w:tab w:val="left" w:pos="-1985"/>
        <w:tab w:val="left" w:pos="567"/>
      </w:tabs>
      <w:jc w:val="center"/>
      <w:outlineLvl w:val="0"/>
    </w:pPr>
    <w:rPr>
      <w:b w:val="1"/>
      <w:bCs w:val="1"/>
    </w:rPr>
  </w:style>
  <w:style w:type="paragraph" w:styleId="Titre2">
    <w:name w:val="heading 2"/>
    <w:basedOn w:val="Normal"/>
    <w:next w:val="Normal"/>
    <w:link w:val="Titre2Car"/>
    <w:qFormat w:val="1"/>
    <w:rsid w:val="00207C64"/>
    <w:pPr>
      <w:keepNext w:val="1"/>
      <w:numPr>
        <w:ilvl w:val="1"/>
        <w:numId w:val="1"/>
      </w:numPr>
      <w:outlineLvl w:val="1"/>
    </w:pPr>
    <w:rPr>
      <w:b w:val="1"/>
    </w:rPr>
  </w:style>
  <w:style w:type="paragraph" w:styleId="Titre3">
    <w:name w:val="heading 3"/>
    <w:basedOn w:val="Normal"/>
    <w:qFormat w:val="1"/>
    <w:rsid w:val="00125FB0"/>
    <w:pPr>
      <w:keepNext w:val="1"/>
      <w:numPr>
        <w:ilvl w:val="2"/>
        <w:numId w:val="1"/>
      </w:numPr>
      <w:outlineLvl w:val="2"/>
    </w:pPr>
  </w:style>
  <w:style w:type="paragraph" w:styleId="Titre4">
    <w:name w:val="heading 4"/>
    <w:basedOn w:val="Normal"/>
    <w:next w:val="Normal"/>
    <w:autoRedefine w:val="1"/>
    <w:qFormat w:val="1"/>
    <w:rsid w:val="00354EBD"/>
    <w:pPr>
      <w:numPr>
        <w:ilvl w:val="3"/>
        <w:numId w:val="1"/>
      </w:numPr>
      <w:outlineLvl w:val="3"/>
    </w:pPr>
  </w:style>
  <w:style w:type="paragraph" w:styleId="Titre5">
    <w:name w:val="heading 5"/>
    <w:basedOn w:val="Normal"/>
    <w:next w:val="Normal"/>
    <w:qFormat w:val="1"/>
    <w:rsid w:val="001D6C11"/>
    <w:pPr>
      <w:keepNext w:val="1"/>
      <w:tabs>
        <w:tab w:val="left" w:pos="-1985"/>
      </w:tabs>
      <w:outlineLvl w:val="4"/>
    </w:pPr>
    <w:rPr>
      <w:rFonts w:ascii="Garamond" w:hAnsi="Garamond"/>
      <w:b w:val="1"/>
      <w:bCs w:val="1"/>
    </w:rPr>
  </w:style>
  <w:style w:type="paragraph" w:styleId="Titre6">
    <w:name w:val="heading 6"/>
    <w:basedOn w:val="Normal"/>
    <w:next w:val="Normal"/>
    <w:qFormat w:val="1"/>
    <w:rsid w:val="001D6C11"/>
    <w:pPr>
      <w:keepNext w:val="1"/>
      <w:ind w:right="-2472"/>
      <w:outlineLvl w:val="5"/>
    </w:pPr>
    <w:rPr>
      <w:i w:val="1"/>
      <w:color w:val="ff0000"/>
    </w:rPr>
  </w:style>
  <w:style w:type="paragraph" w:styleId="Titre7">
    <w:name w:val="heading 7"/>
    <w:basedOn w:val="Normal"/>
    <w:next w:val="Normal"/>
    <w:qFormat w:val="1"/>
    <w:rsid w:val="001D6C11"/>
    <w:pPr>
      <w:keepNext w:val="1"/>
      <w:tabs>
        <w:tab w:val="left" w:pos="-1985"/>
      </w:tabs>
      <w:jc w:val="center"/>
      <w:outlineLvl w:val="6"/>
    </w:pPr>
    <w:rPr>
      <w:b w:val="1"/>
      <w:bCs w:val="1"/>
      <w:sz w:val="28"/>
      <w:szCs w:val="28"/>
    </w:rPr>
  </w:style>
  <w:style w:type="paragraph" w:styleId="Titre8">
    <w:name w:val="heading 8"/>
    <w:basedOn w:val="Normal"/>
    <w:next w:val="Normal"/>
    <w:qFormat w:val="1"/>
    <w:rsid w:val="001D6C11"/>
    <w:pPr>
      <w:keepNext w:val="1"/>
      <w:tabs>
        <w:tab w:val="left" w:pos="-1985"/>
      </w:tabs>
      <w:ind w:left="-567" w:right="-483"/>
      <w:outlineLvl w:val="7"/>
    </w:pPr>
    <w:rPr>
      <w:b w:val="1"/>
      <w:bCs w:val="1"/>
      <w:sz w:val="28"/>
      <w:szCs w:val="28"/>
    </w:rPr>
  </w:style>
  <w:style w:type="paragraph" w:styleId="Titre9">
    <w:name w:val="heading 9"/>
    <w:basedOn w:val="Normal"/>
    <w:next w:val="Normal"/>
    <w:qFormat w:val="1"/>
    <w:rsid w:val="001D6C11"/>
    <w:pPr>
      <w:keepNext w:val="1"/>
      <w:outlineLvl w:val="8"/>
    </w:pPr>
    <w:rPr>
      <w:b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Marquedecommentaire">
    <w:name w:val="annotation reference"/>
    <w:semiHidden w:val="1"/>
    <w:qFormat w:val="1"/>
    <w:rsid w:val="001D6C11"/>
    <w:rPr>
      <w:sz w:val="16"/>
      <w:szCs w:val="16"/>
    </w:rPr>
  </w:style>
  <w:style w:type="character" w:styleId="Titre2Car" w:customStyle="1">
    <w:name w:val="Titre 2 Car"/>
    <w:link w:val="Titre2"/>
    <w:qFormat w:val="1"/>
    <w:rsid w:val="00BF76AC"/>
    <w:rPr>
      <w:rFonts w:ascii="Arial" w:cs="Arial" w:hAnsi="Arial"/>
      <w:b w:val="1"/>
      <w:color w:val="000000"/>
    </w:rPr>
  </w:style>
  <w:style w:type="character" w:styleId="LienInternet" w:customStyle="1">
    <w:name w:val="Lien Internet"/>
    <w:basedOn w:val="Policepardfaut"/>
    <w:uiPriority w:val="99"/>
    <w:unhideWhenUsed w:val="1"/>
    <w:rsid w:val="00D55BB5"/>
    <w:rPr>
      <w:color w:val="0000ff" w:themeColor="hyperlink"/>
      <w:u w:val="single"/>
    </w:rPr>
  </w:style>
  <w:style w:type="character" w:styleId="Textedelespacerserv">
    <w:name w:val="Placeholder Text"/>
    <w:basedOn w:val="Policepardfaut"/>
    <w:uiPriority w:val="99"/>
    <w:semiHidden w:val="1"/>
    <w:qFormat w:val="1"/>
    <w:rsid w:val="00B909F9"/>
    <w:rPr>
      <w:color w:val="808080"/>
    </w:rPr>
  </w:style>
  <w:style w:type="character" w:styleId="ListLabel1" w:customStyle="1">
    <w:name w:val="ListLabel 1"/>
    <w:qFormat w:val="1"/>
    <w:rPr>
      <w:rFonts w:cs="Courier New"/>
    </w:rPr>
  </w:style>
  <w:style w:type="character" w:styleId="ListLabel2" w:customStyle="1">
    <w:name w:val="ListLabel 2"/>
    <w:qFormat w:val="1"/>
    <w:rPr>
      <w:rFonts w:cs="Courier New"/>
    </w:rPr>
  </w:style>
  <w:style w:type="character" w:styleId="ListLabel3" w:customStyle="1">
    <w:name w:val="ListLabel 3"/>
    <w:qFormat w:val="1"/>
    <w:rPr>
      <w:rFonts w:cs="Courier New"/>
    </w:rPr>
  </w:style>
  <w:style w:type="character" w:styleId="ListLabel4" w:customStyle="1">
    <w:name w:val="ListLabel 4"/>
    <w:qFormat w:val="1"/>
    <w:rPr>
      <w:b w:val="0"/>
    </w:rPr>
  </w:style>
  <w:style w:type="character" w:styleId="ListLabel5" w:customStyle="1">
    <w:name w:val="ListLabel 5"/>
    <w:qFormat w:val="1"/>
    <w:rPr>
      <w:rFonts w:cs="Arial" w:eastAsia="Arial"/>
    </w:rPr>
  </w:style>
  <w:style w:type="character" w:styleId="ListLabel6" w:customStyle="1">
    <w:name w:val="ListLabel 6"/>
    <w:qFormat w:val="1"/>
    <w:rPr>
      <w:rFonts w:cs="Courier New"/>
    </w:rPr>
  </w:style>
  <w:style w:type="character" w:styleId="ListLabel7" w:customStyle="1">
    <w:name w:val="ListLabel 7"/>
    <w:qFormat w:val="1"/>
    <w:rPr>
      <w:rFonts w:cs="Courier New"/>
    </w:rPr>
  </w:style>
  <w:style w:type="character" w:styleId="ListLabel8" w:customStyle="1">
    <w:name w:val="ListLabel 8"/>
    <w:qFormat w:val="1"/>
    <w:rPr>
      <w:rFonts w:cs="Courier New"/>
    </w:rPr>
  </w:style>
  <w:style w:type="paragraph" w:styleId="Titre">
    <w:name w:val="Title"/>
    <w:basedOn w:val="Normal"/>
    <w:next w:val="Corpsdetexte"/>
    <w:qFormat w:val="1"/>
    <w:pPr>
      <w:keepNext w:val="1"/>
      <w:spacing w:after="120" w:before="240"/>
    </w:pPr>
    <w:rPr>
      <w:rFonts w:ascii="Liberation Sans" w:cs="Arial Unicode MS" w:eastAsia="Arial Unicode M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val="1"/>
    <w:pPr>
      <w:suppressLineNumbers w:val="1"/>
      <w:spacing w:after="120" w:before="120"/>
    </w:pPr>
    <w:rPr>
      <w:i w:val="1"/>
      <w:iCs w:val="1"/>
      <w:sz w:val="24"/>
      <w:szCs w:val="24"/>
    </w:rPr>
  </w:style>
  <w:style w:type="paragraph" w:styleId="Index" w:customStyle="1">
    <w:name w:val="Index"/>
    <w:basedOn w:val="Normal"/>
    <w:qFormat w:val="1"/>
    <w:pPr>
      <w:suppressLineNumbers w:val="1"/>
    </w:pPr>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jc w:val="center"/>
    </w:pPr>
    <w:rPr>
      <w:rFonts w:eastAsia="Arial Unicode MS"/>
      <w:b w:val="1"/>
    </w:rPr>
  </w:style>
  <w:style w:type="paragraph" w:styleId="Retraitnormal">
    <w:name w:val="Normal Indent"/>
    <w:basedOn w:val="Normal"/>
    <w:qFormat w:val="1"/>
    <w:rsid w:val="001D6C11"/>
    <w:pPr>
      <w:tabs>
        <w:tab w:val="left" w:pos="-1985"/>
      </w:tabs>
      <w:ind w:left="708"/>
    </w:pPr>
  </w:style>
  <w:style w:type="paragraph" w:styleId="Pieddepage">
    <w:name w:val="footer"/>
    <w:basedOn w:val="Normal"/>
    <w:rsid w:val="001D6C11"/>
    <w:pPr>
      <w:tabs>
        <w:tab w:val="left" w:pos="-1985"/>
        <w:tab w:val="center" w:pos="4536"/>
        <w:tab w:val="right" w:pos="9072"/>
      </w:tabs>
    </w:pPr>
    <w:rPr>
      <w:sz w:val="22"/>
      <w:szCs w:val="22"/>
    </w:rPr>
  </w:style>
  <w:style w:type="paragraph" w:styleId="remarque" w:customStyle="1">
    <w:name w:val="remarque"/>
    <w:basedOn w:val="Normal"/>
    <w:qFormat w:val="1"/>
    <w:rsid w:val="001D6C11"/>
    <w:pPr>
      <w:tabs>
        <w:tab w:val="left" w:pos="-1985"/>
      </w:tabs>
    </w:pPr>
    <w:rPr>
      <w:b w:val="1"/>
      <w:bCs w:val="1"/>
    </w:rPr>
  </w:style>
  <w:style w:type="paragraph" w:styleId="Retraitcorpsdetexte">
    <w:name w:val="Body Text Indent"/>
    <w:basedOn w:val="Normal"/>
    <w:rsid w:val="001D6C11"/>
    <w:pPr>
      <w:tabs>
        <w:tab w:val="left" w:pos="-1985"/>
      </w:tabs>
      <w:ind w:firstLine="426"/>
    </w:pPr>
    <w:rPr>
      <w:sz w:val="22"/>
      <w:szCs w:val="22"/>
    </w:rPr>
  </w:style>
  <w:style w:type="paragraph" w:styleId="En-tte">
    <w:name w:val="header"/>
    <w:basedOn w:val="Normal"/>
    <w:rsid w:val="001D6C11"/>
    <w:pPr>
      <w:tabs>
        <w:tab w:val="left" w:pos="-1985"/>
        <w:tab w:val="center" w:pos="4536"/>
        <w:tab w:val="right" w:pos="9072"/>
      </w:tabs>
    </w:pPr>
  </w:style>
  <w:style w:type="paragraph" w:styleId="Notedebasdepage">
    <w:name w:val="footnote text"/>
    <w:basedOn w:val="Normal"/>
    <w:semiHidden w:val="1"/>
    <w:qFormat w:val="1"/>
    <w:rsid w:val="001D6C11"/>
  </w:style>
  <w:style w:type="paragraph" w:styleId="Sous-titre">
    <w:name w:val="Subtitle"/>
    <w:basedOn w:val="Normal"/>
    <w:qFormat w:val="1"/>
    <w:rsid w:val="001D6C11"/>
    <w:pPr>
      <w:jc w:val="center"/>
    </w:pPr>
    <w:rPr>
      <w:b w:val="1"/>
      <w:i w:val="1"/>
      <w:sz w:val="28"/>
    </w:rPr>
  </w:style>
  <w:style w:type="paragraph" w:styleId="Commentaire">
    <w:name w:val="annotation text"/>
    <w:basedOn w:val="Normal"/>
    <w:semiHidden w:val="1"/>
    <w:qFormat w:val="1"/>
    <w:rsid w:val="001D6C11"/>
  </w:style>
  <w:style w:type="paragraph" w:styleId="Objetducommentaire">
    <w:name w:val="annotation subject"/>
    <w:basedOn w:val="Commentaire"/>
    <w:semiHidden w:val="1"/>
    <w:qFormat w:val="1"/>
    <w:rsid w:val="001D6C11"/>
    <w:rPr>
      <w:b w:val="1"/>
      <w:bCs w:val="1"/>
    </w:rPr>
  </w:style>
  <w:style w:type="paragraph" w:styleId="Textedebulles">
    <w:name w:val="Balloon Text"/>
    <w:basedOn w:val="Normal"/>
    <w:qFormat w:val="1"/>
    <w:rsid w:val="001D6C11"/>
    <w:rPr>
      <w:rFonts w:ascii="Tahoma" w:cs="Tahoma" w:hAnsi="Tahoma"/>
      <w:sz w:val="16"/>
      <w:szCs w:val="16"/>
    </w:rPr>
  </w:style>
  <w:style w:type="paragraph" w:styleId="TM1">
    <w:name w:val="toc 1"/>
    <w:next w:val="Normal"/>
    <w:uiPriority w:val="39"/>
    <w:qFormat w:val="1"/>
    <w:rsid w:val="00CA6FD0"/>
    <w:pPr>
      <w:widowControl w:val="0"/>
      <w:tabs>
        <w:tab w:val="left" w:pos="284"/>
        <w:tab w:val="right" w:leader="dot" w:pos="9628"/>
      </w:tabs>
    </w:pPr>
  </w:style>
  <w:style w:type="paragraph" w:styleId="TM2">
    <w:name w:val="toc 2"/>
    <w:basedOn w:val="Normal"/>
    <w:next w:val="Normal"/>
    <w:uiPriority w:val="39"/>
    <w:unhideWhenUsed w:val="1"/>
    <w:qFormat w:val="1"/>
    <w:rsid w:val="00910B6F"/>
    <w:pPr>
      <w:tabs>
        <w:tab w:val="right" w:leader="dot" w:pos="9628"/>
      </w:tabs>
      <w:spacing w:after="100" w:line="276" w:lineRule="auto"/>
      <w:ind w:left="221"/>
    </w:pPr>
    <w:rPr>
      <w:color w:val="00000a"/>
      <w:lang w:eastAsia="en-US"/>
    </w:rPr>
  </w:style>
  <w:style w:type="paragraph" w:styleId="TM3">
    <w:name w:val="toc 3"/>
    <w:basedOn w:val="Normal"/>
    <w:next w:val="Normal"/>
    <w:autoRedefine w:val="1"/>
    <w:uiPriority w:val="39"/>
    <w:unhideWhenUsed w:val="1"/>
    <w:rsid w:val="00A20F44"/>
    <w:pPr>
      <w:tabs>
        <w:tab w:val="right" w:leader="dot" w:pos="9628"/>
      </w:tabs>
      <w:spacing w:after="100" w:line="276" w:lineRule="auto"/>
      <w:ind w:left="442"/>
    </w:pPr>
    <w:rPr>
      <w:rFonts w:ascii="Calibri" w:cs="Times New Roman" w:hAnsi="Calibri"/>
      <w:color w:val="00000a"/>
      <w:sz w:val="22"/>
      <w:szCs w:val="22"/>
      <w:lang w:eastAsia="en-US"/>
    </w:rPr>
  </w:style>
  <w:style w:type="paragraph" w:styleId="StyleGrasCentrMotifTransparenteArrire-plan2" w:customStyle="1">
    <w:name w:val="Style Gras Centré Motif : Transparente (Arrière-plan 2)"/>
    <w:basedOn w:val="Normal"/>
    <w:qFormat w:val="1"/>
    <w:rsid w:val="00B97EB7"/>
    <w:pPr>
      <w:shd w:color="auto" w:fill="eeece1" w:val="clear"/>
      <w:jc w:val="center"/>
    </w:pPr>
    <w:rPr>
      <w:rFonts w:cs="Times New Roman"/>
      <w:b w:val="1"/>
      <w:bCs w:val="1"/>
    </w:rPr>
  </w:style>
  <w:style w:type="paragraph" w:styleId="Default" w:customStyle="1">
    <w:name w:val="Default"/>
    <w:uiPriority w:val="99"/>
    <w:qFormat w:val="1"/>
    <w:rsid w:val="00BF76AC"/>
    <w:rPr>
      <w:rFonts w:ascii="Calibri" w:cs="Calibri" w:eastAsia="MS ??" w:hAnsi="Calibri"/>
      <w:color w:val="000000"/>
      <w:sz w:val="24"/>
      <w:szCs w:val="24"/>
    </w:rPr>
  </w:style>
  <w:style w:type="paragraph" w:styleId="ECEcorps" w:customStyle="1">
    <w:name w:val="ECEcorps"/>
    <w:qFormat w:val="1"/>
    <w:rsid w:val="00C06213"/>
    <w:pPr>
      <w:spacing w:line="264" w:lineRule="auto"/>
      <w:jc w:val="both"/>
    </w:pPr>
    <w:rPr>
      <w:rFonts w:ascii="Arial" w:cs="Arial" w:hAnsi="Arial"/>
    </w:rPr>
  </w:style>
  <w:style w:type="paragraph" w:styleId="ECEtitre" w:customStyle="1">
    <w:name w:val="ECEtitre"/>
    <w:basedOn w:val="ECEcorps"/>
    <w:next w:val="ECEcorps"/>
    <w:qFormat w:val="1"/>
    <w:rsid w:val="00E2460E"/>
    <w:rPr>
      <w:b w:val="1"/>
      <w:u w:val="single"/>
    </w:rPr>
  </w:style>
  <w:style w:type="paragraph" w:styleId="ECEfiche" w:customStyle="1">
    <w:name w:val="ECEfiche"/>
    <w:basedOn w:val="Titre1"/>
    <w:next w:val="ECEcorps"/>
    <w:qFormat w:val="1"/>
    <w:rsid w:val="00A12834"/>
    <w:pPr>
      <w:numPr>
        <w:numId w:val="0"/>
      </w:numPr>
      <w:shd w:color="auto" w:fill="d8d8d8" w:val="clear"/>
    </w:pPr>
    <w:rPr>
      <w:b w:val="0"/>
    </w:rPr>
  </w:style>
  <w:style w:type="paragraph" w:styleId="ECErponse" w:customStyle="1">
    <w:name w:val="ECEréponse"/>
    <w:basedOn w:val="ECEcorps"/>
    <w:qFormat w:val="1"/>
    <w:rsid w:val="00C22A4C"/>
    <w:pPr>
      <w:spacing w:before="240" w:line="240" w:lineRule="auto"/>
    </w:pPr>
    <w:rPr>
      <w:bCs w:val="1"/>
      <w:szCs w:val="22"/>
    </w:rPr>
  </w:style>
  <w:style w:type="paragraph" w:styleId="ECEpartie" w:customStyle="1">
    <w:name w:val="ECEpartie"/>
    <w:basedOn w:val="ECEcorps"/>
    <w:next w:val="ECEcorps"/>
    <w:qFormat w:val="1"/>
    <w:rsid w:val="00452138"/>
    <w:rPr>
      <w:b w:val="1"/>
    </w:rPr>
  </w:style>
  <w:style w:type="paragraph" w:styleId="ECEcoeff" w:customStyle="1">
    <w:name w:val="ECEcoeff"/>
    <w:basedOn w:val="ECEcorps"/>
    <w:next w:val="ECEcorps"/>
    <w:qFormat w:val="1"/>
    <w:rsid w:val="0003345D"/>
    <w:rPr>
      <w:b w:val="1"/>
      <w:sz w:val="22"/>
      <w:szCs w:val="22"/>
    </w:rPr>
  </w:style>
  <w:style w:type="paragraph" w:styleId="ECEbordure" w:customStyle="1">
    <w:name w:val="ECEbordure"/>
    <w:basedOn w:val="ECEcorps"/>
    <w:qFormat w:val="1"/>
    <w:rsid w:val="00180BB9"/>
    <w:pPr>
      <w:pBdr>
        <w:top w:color="00000a" w:space="1" w:sz="12" w:val="single"/>
        <w:left w:color="00000a" w:space="4" w:sz="12" w:val="single"/>
        <w:bottom w:color="00000a" w:space="1" w:sz="12" w:val="single"/>
        <w:right w:color="00000a" w:space="4" w:sz="12" w:val="single"/>
      </w:pBdr>
      <w:ind w:left="284" w:right="281"/>
    </w:p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rPr>
      <w:rFonts w:eastAsia="Arial Unicode MS"/>
      <w:bCs w:val="1"/>
      <w:iCs w:val="1"/>
    </w:rPr>
  </w:style>
  <w:style w:type="paragraph" w:styleId="ECEpuce2" w:customStyle="1">
    <w:name w:val="ECEpuce2"/>
    <w:basedOn w:val="ECEcorps"/>
    <w:qFormat w:val="1"/>
    <w:rsid w:val="0060508C"/>
    <w:pPr>
      <w:ind w:left="1491" w:hanging="357"/>
    </w:pPr>
    <w:rPr>
      <w:rFonts w:eastAsia="Arial Unicode MS"/>
      <w:bCs w:val="1"/>
      <w:iCs w:val="1"/>
    </w:rPr>
  </w:style>
  <w:style w:type="paragraph" w:styleId="TM4">
    <w:name w:val="toc 4"/>
    <w:basedOn w:val="Normal"/>
    <w:next w:val="Normal"/>
    <w:autoRedefine w:val="1"/>
    <w:uiPriority w:val="39"/>
    <w:unhideWhenUsed w:val="1"/>
    <w:rsid w:val="00943326"/>
    <w:pPr>
      <w:ind w:left="600"/>
    </w:pPr>
  </w:style>
  <w:style w:type="paragraph" w:styleId="TM5">
    <w:name w:val="toc 5"/>
    <w:basedOn w:val="Normal"/>
    <w:next w:val="Normal"/>
    <w:autoRedefine w:val="1"/>
    <w:uiPriority w:val="39"/>
    <w:unhideWhenUsed w:val="1"/>
    <w:rsid w:val="00943326"/>
    <w:pPr>
      <w:ind w:left="800"/>
    </w:pPr>
  </w:style>
  <w:style w:type="paragraph" w:styleId="TM6">
    <w:name w:val="toc 6"/>
    <w:basedOn w:val="Normal"/>
    <w:next w:val="Normal"/>
    <w:autoRedefine w:val="1"/>
    <w:uiPriority w:val="39"/>
    <w:unhideWhenUsed w:val="1"/>
    <w:rsid w:val="00943326"/>
    <w:pPr>
      <w:ind w:left="1000"/>
    </w:pPr>
  </w:style>
  <w:style w:type="paragraph" w:styleId="TM7">
    <w:name w:val="toc 7"/>
    <w:basedOn w:val="Normal"/>
    <w:next w:val="Normal"/>
    <w:autoRedefine w:val="1"/>
    <w:uiPriority w:val="39"/>
    <w:unhideWhenUsed w:val="1"/>
    <w:rsid w:val="00943326"/>
    <w:pPr>
      <w:ind w:left="1200"/>
    </w:pPr>
  </w:style>
  <w:style w:type="paragraph" w:styleId="TM8">
    <w:name w:val="toc 8"/>
    <w:basedOn w:val="Normal"/>
    <w:next w:val="Normal"/>
    <w:autoRedefine w:val="1"/>
    <w:uiPriority w:val="39"/>
    <w:unhideWhenUsed w:val="1"/>
    <w:rsid w:val="00943326"/>
    <w:pPr>
      <w:ind w:left="1400"/>
    </w:pPr>
  </w:style>
  <w:style w:type="paragraph" w:styleId="TM9">
    <w:name w:val="toc 9"/>
    <w:basedOn w:val="Normal"/>
    <w:next w:val="Normal"/>
    <w:autoRedefine w:val="1"/>
    <w:uiPriority w:val="39"/>
    <w:unhideWhenUsed w:val="1"/>
    <w:rsid w:val="00943326"/>
    <w:pPr>
      <w:ind w:left="1600"/>
    </w:pPr>
  </w:style>
  <w:style w:type="paragraph" w:styleId="Paragraphedeliste">
    <w:name w:val="List Paragraph"/>
    <w:basedOn w:val="Normal"/>
    <w:uiPriority w:val="34"/>
    <w:qFormat w:val="1"/>
    <w:rsid w:val="00D55BB5"/>
    <w:pPr>
      <w:ind w:left="720"/>
      <w:contextualSpacing w:val="1"/>
    </w:pPr>
    <w:rPr>
      <w:rFonts w:eastAsia="Arial"/>
    </w:rPr>
  </w:style>
  <w:style w:type="table" w:styleId="Grilledutableau">
    <w:name w:val="Table Grid"/>
    <w:basedOn w:val="TableauNormal"/>
    <w:uiPriority w:val="59"/>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57.0" w:type="dxa"/>
        <w:left w:w="42.0" w:type="dxa"/>
        <w:bottom w:w="57.0" w:type="dxa"/>
        <w:right w:w="57.0" w:type="dxa"/>
      </w:tblCellMar>
    </w:tblPr>
  </w:style>
  <w:style w:type="table" w:styleId="Table2">
    <w:basedOn w:val="TableNormal"/>
    <w:tblPr>
      <w:tblStyleRowBandSize w:val="1"/>
      <w:tblStyleColBandSize w:val="1"/>
      <w:tblCellMar>
        <w:top w:w="57.0" w:type="dxa"/>
        <w:left w:w="56.0" w:type="dxa"/>
        <w:bottom w:w="57.0" w:type="dxa"/>
        <w:right w:w="57.0" w:type="dxa"/>
      </w:tblCellMar>
    </w:tblPr>
  </w:style>
  <w:style w:type="table" w:styleId="Table3">
    <w:basedOn w:val="TableNormal"/>
    <w:tblPr>
      <w:tblStyleRowBandSize w:val="1"/>
      <w:tblStyleColBandSize w:val="1"/>
      <w:tblCellMar>
        <w:top w:w="57.0" w:type="dxa"/>
        <w:left w:w="56.0" w:type="dxa"/>
        <w:bottom w:w="57.0" w:type="dxa"/>
        <w:right w:w="57.0" w:type="dxa"/>
      </w:tblCellMar>
    </w:tblPr>
  </w:style>
  <w:style w:type="table" w:styleId="Table4">
    <w:basedOn w:val="TableNormal"/>
    <w:tblPr>
      <w:tblStyleRowBandSize w:val="1"/>
      <w:tblStyleColBandSize w:val="1"/>
      <w:tblCellMar>
        <w:top w:w="57.0" w:type="dxa"/>
        <w:left w:w="56.0" w:type="dxa"/>
        <w:bottom w:w="57.0" w:type="dxa"/>
        <w:right w:w="57.0" w:type="dxa"/>
      </w:tblCellMar>
    </w:tblPr>
  </w:style>
  <w:style w:type="table" w:styleId="Table5">
    <w:basedOn w:val="TableNormal"/>
    <w:tblPr>
      <w:tblStyleRowBandSize w:val="1"/>
      <w:tblStyleColBandSize w:val="1"/>
      <w:tblCellMar>
        <w:top w:w="57.0" w:type="dxa"/>
        <w:left w:w="56.0" w:type="dxa"/>
        <w:bottom w:w="57.0" w:type="dxa"/>
        <w:right w:w="57.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oulainesbad.canalblog.com/" TargetMode="External"/><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ikipedia.fr/"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ambriaMath-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hd62nEMQcYj/hHlSD3uqgXVsYw==">AMUW2mW7tJYWFAnmRupSCxL3SyOThnCD5k9zagzrVwNozKmOctoXH1l4N8fa7jm9XVsLdZJJZc5tJ31mBqcVb/hs8UYT/eStSUtTqlWuaNRO0UfPBIs7SqMqUC/yvkPWpc2iCSi66otgtSYGdeWO1vZiHGdQnVwiYE3dL15zS4SBRuUO3Qp1WIh/lsgJnlWoVEAN/+zgVVD3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2022-05-21T11:47:00Z</dcterms:created>
  <dc:creator>SIEC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Rectorat de Versailles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