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0" w:space="1" w:sz="12" w:val="single"/>
          <w:left w:color="000000" w:space="1" w:sz="12" w:val="single"/>
          <w:bottom w:color="000000" w:space="1" w:sz="12" w:val="single"/>
          <w:right w:color="000000" w:space="0" w:sz="12" w:val="single"/>
          <w:between w:space="0" w:sz="0" w:val="nil"/>
        </w:pBdr>
        <w:shd w:fill="d9d9d9" w:val="clear"/>
        <w:tabs>
          <w:tab w:val="left" w:pos="-1985"/>
          <w:tab w:val="left" w:pos="567"/>
        </w:tabs>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3"/>
        <w:gridCol w:w="4933"/>
        <w:tblGridChange w:id="0">
          <w:tblGrid>
            <w:gridCol w:w="4933"/>
            <w:gridCol w:w="4933"/>
          </w:tblGrid>
        </w:tblGridChange>
      </w:tblGrid>
      <w:tr>
        <w:trPr>
          <w:cantSplit w:val="0"/>
          <w:tblHeader w:val="0"/>
        </w:trPr>
        <w:tc>
          <w:tcPr>
            <w:tcMar>
              <w:top w:w="57.0" w:type="dxa"/>
              <w:left w:w="57.0" w:type="dxa"/>
              <w:bottom w:w="57.0" w:type="dxa"/>
              <w:right w:w="57.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Mar>
              <w:top w:w="57.0" w:type="dxa"/>
              <w:left w:w="57.0" w:type="dxa"/>
              <w:bottom w:w="57.0" w:type="dxa"/>
              <w:right w:w="57.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quatre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la calculatrice avec mode examen actif est autorisé. L’usage de calculatrice sans mémoire « type collège » est autorisé.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5126990</wp:posOffset>
            </wp:positionH>
            <wp:positionV relativeFrom="paragraph">
              <wp:posOffset>133985</wp:posOffset>
            </wp:positionV>
            <wp:extent cx="1326515" cy="1758315"/>
            <wp:effectExtent b="0" l="0" r="0" t="0"/>
            <wp:wrapSquare wrapText="bothSides" distB="0" distT="0" distL="114300" distR="114300"/>
            <wp:docPr descr="Javel concentrée 5L professionnelle | Delcourt.fr" id="8" name="image2.jpg"/>
            <a:graphic>
              <a:graphicData uri="http://schemas.openxmlformats.org/drawingml/2006/picture">
                <pic:pic>
                  <pic:nvPicPr>
                    <pic:cNvPr descr="Javel concentrée 5L professionnelle | Delcourt.fr" id="0" name="image2.jpg"/>
                    <pic:cNvPicPr preferRelativeResize="0"/>
                  </pic:nvPicPr>
                  <pic:blipFill>
                    <a:blip r:embed="rId7"/>
                    <a:srcRect b="0" l="13184" r="11350" t="0"/>
                    <a:stretch>
                      <a:fillRect/>
                    </a:stretch>
                  </pic:blipFill>
                  <pic:spPr>
                    <a:xfrm>
                      <a:off x="0" y="0"/>
                      <a:ext cx="1326515" cy="1758315"/>
                    </a:xfrm>
                    <a:prstGeom prst="rect"/>
                    <a:ln/>
                  </pic:spPr>
                </pic:pic>
              </a:graphicData>
            </a:graphic>
          </wp:anchor>
        </w:drawing>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Découverte par Claude Louis Berthollet à la fin du XVIII</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ème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siècle, l’eau de Javel, solution d’hypochlorite de sodium et de chlorure de sodium, révolutionna les techniques de blanchiment du linge, mais surtout, par ses propriétés bactéricides, l’hygiène.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Très vite populaire, elle était produite de façon industrielle dans une petite usine située dans le quartier Javel à Paris qui commercialise alors la « liqueur de Javel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Ses propriétés dépendent des concentrations en ions hypochlorite et chlorure. On la caractérise par son degré chlorométrique (°cl) ou son pourcentage de chlore actif (%ca).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21"/>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de vérifier l’indication du pourcentage de chlore actif d’une eau de Javel commerciale.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6">
      <w:pPr>
        <w:spacing w:line="240" w:lineRule="auto"/>
        <w:jc w:val="left"/>
        <w:rPr>
          <w:b w:val="1"/>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Titrage direct des ions hypochlorite</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ions hypochlorites </w:t>
      </w:r>
      <m:oMath>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r>
              <w:rPr>
                <w:rFonts w:ascii="Arial" w:cs="Arial" w:eastAsia="Arial" w:hAnsi="Arial"/>
                <w:b w:val="0"/>
                <w:i w:val="0"/>
                <w:smallCaps w:val="0"/>
                <w:strike w:val="0"/>
                <w:color w:val="000000"/>
                <w:sz w:val="20"/>
                <w:szCs w:val="20"/>
                <w:highlight w:val="white"/>
                <w:u w:val="none"/>
                <w:vertAlign w:val="baseline"/>
              </w:rPr>
              <m:t xml:space="preserve">O</m:t>
            </m:r>
          </m:e>
          <m:sup>
            <m:r>
              <w:rPr>
                <w:rFonts w:ascii="Arial" w:cs="Arial" w:eastAsia="Arial" w:hAnsi="Arial"/>
                <w:b w:val="0"/>
                <w:i w:val="0"/>
                <w:smallCaps w:val="0"/>
                <w:strike w:val="0"/>
                <w:color w:val="000000"/>
                <w:sz w:val="20"/>
                <w:szCs w:val="20"/>
                <w:highlight w:val="white"/>
                <w:u w:val="none"/>
                <w:vertAlign w:val="baseline"/>
              </w:rPr>
              <m:t xml:space="preserve">–</m:t>
            </m:r>
          </m:sup>
        </m:sSup>
      </m:oMath>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présents dans l’eau de Javel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peuvent être titrés par une solution contenant des ions iodure. Ces ions réagissent suivant l’équation de réaction suivante :</w:t>
      </w:r>
    </w:p>
    <w:p w:rsidR="00000000" w:rsidDel="00000000" w:rsidP="00000000" w:rsidRDefault="00000000" w:rsidRPr="00000000" w14:paraId="0000002C">
      <w:pPr>
        <w:jc w:val="center"/>
        <w:rPr>
          <w:rFonts w:ascii="Arial" w:cs="Arial" w:eastAsia="Arial" w:hAnsi="Arial"/>
          <w:b w:val="0"/>
          <w:i w:val="0"/>
          <w:smallCaps w:val="0"/>
          <w:strike w:val="0"/>
          <w:color w:val="000000"/>
          <w:sz w:val="20"/>
          <w:szCs w:val="20"/>
          <w:highlight w:val="white"/>
          <w:u w:val="none"/>
          <w:vertAlign w:val="baseline"/>
        </w:rPr>
      </w:pPr>
      <m:oMath>
        <m:r>
          <w:rPr>
            <w:rFonts w:ascii="Arial" w:cs="Arial" w:eastAsia="Arial" w:hAnsi="Arial"/>
            <w:b w:val="0"/>
            <w:i w:val="0"/>
            <w:smallCaps w:val="0"/>
            <w:strike w:val="0"/>
            <w:color w:val="000000"/>
            <w:sz w:val="20"/>
            <w:szCs w:val="20"/>
            <w:highlight w:val="white"/>
            <w:u w:val="none"/>
            <w:vertAlign w:val="baseline"/>
          </w:rPr>
          <m:t xml:space="preserve">3 </m:t>
        </m:r>
        <m:sSup>
          <m:sSupPr>
            <m:ctrlPr>
              <w:rPr>
                <w:rFonts w:ascii="Cambria Math" w:cs="Cambria Math" w:eastAsia="Cambria Math" w:hAnsi="Cambria Math"/>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r>
              <w:rPr>
                <w:rFonts w:ascii="Arial" w:cs="Arial" w:eastAsia="Arial" w:hAnsi="Arial"/>
                <w:b w:val="0"/>
                <w:i w:val="0"/>
                <w:smallCaps w:val="0"/>
                <w:strike w:val="0"/>
                <w:color w:val="000000"/>
                <w:sz w:val="20"/>
                <w:szCs w:val="20"/>
                <w:highlight w:val="white"/>
                <w:u w:val="none"/>
                <w:vertAlign w:val="baseline"/>
              </w:rPr>
              <m:t xml:space="preserve">O</m:t>
            </m:r>
          </m:e>
          <m:sup>
            <m:r>
              <w:rPr>
                <w:rFonts w:ascii="Cambria Math" w:cs="Cambria Math" w:eastAsia="Cambria Math" w:hAnsi="Cambria Math"/>
                <w:b w:val="0"/>
                <w:i w:val="0"/>
                <w:smallCaps w:val="0"/>
                <w:strike w:val="0"/>
                <w:color w:val="000000"/>
                <w:sz w:val="20"/>
                <w:szCs w:val="20"/>
                <w:highlight w:val="white"/>
                <w:u w:val="none"/>
                <w:vertAlign w:val="baseline"/>
              </w:rPr>
              <m:t xml:space="preserve">-</m:t>
            </m:r>
          </m:sup>
        </m:sSup>
        <m:r>
          <w:rPr>
            <w:rFonts w:ascii="Arial" w:cs="Arial" w:eastAsia="Arial" w:hAnsi="Arial"/>
            <w:b w:val="0"/>
            <w:i w:val="0"/>
            <w:smallCaps w:val="0"/>
            <w:strike w:val="0"/>
            <w:color w:val="000000"/>
            <w:sz w:val="20"/>
            <w:szCs w:val="20"/>
            <w:highlight w:val="white"/>
            <w:u w:val="none"/>
            <w:vertAlign w:val="baseline"/>
          </w:rPr>
          <m:t xml:space="preserve">(aq) +  </m:t>
        </m:r>
        <m:sSup>
          <m:sSupPr>
            <m:ctrlPr>
              <w:rPr>
                <w:rFonts w:ascii="Cambria Math" w:cs="Cambria Math" w:eastAsia="Cambria Math" w:hAnsi="Cambria Math"/>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I</m:t>
            </m:r>
          </m:e>
          <m:sup>
            <m:r>
              <w:rPr>
                <w:rFonts w:ascii="Cambria Math" w:cs="Cambria Math" w:eastAsia="Cambria Math" w:hAnsi="Cambria Math"/>
                <w:b w:val="0"/>
                <w:i w:val="0"/>
                <w:smallCaps w:val="0"/>
                <w:strike w:val="0"/>
                <w:color w:val="000000"/>
                <w:sz w:val="20"/>
                <w:szCs w:val="20"/>
                <w:highlight w:val="white"/>
                <w:u w:val="none"/>
                <w:vertAlign w:val="baseline"/>
              </w:rPr>
              <m:t xml:space="preserve">-</m:t>
            </m:r>
          </m:sup>
        </m:sSup>
        <m:r>
          <w:rPr>
            <w:rFonts w:ascii="Arial" w:cs="Arial" w:eastAsia="Arial" w:hAnsi="Arial"/>
            <w:b w:val="0"/>
            <w:i w:val="0"/>
            <w:smallCaps w:val="0"/>
            <w:strike w:val="0"/>
            <w:color w:val="000000"/>
            <w:sz w:val="20"/>
            <w:szCs w:val="20"/>
            <w:highlight w:val="white"/>
            <w:u w:val="none"/>
            <w:vertAlign w:val="baseline"/>
          </w:rPr>
          <m:t xml:space="preserve">(aq)  → 3 </m:t>
        </m:r>
        <m:sSup>
          <m:sSupPr>
            <m:ctrlPr>
              <w:rPr>
                <w:rFonts w:ascii="Cambria Math" w:cs="Cambria Math" w:eastAsia="Cambria Math" w:hAnsi="Cambria Math"/>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e>
          <m:sup>
            <m:r>
              <w:rPr>
                <w:rFonts w:ascii="Cambria Math" w:cs="Cambria Math" w:eastAsia="Cambria Math" w:hAnsi="Cambria Math"/>
                <w:b w:val="0"/>
                <w:i w:val="0"/>
                <w:smallCaps w:val="0"/>
                <w:strike w:val="0"/>
                <w:color w:val="000000"/>
                <w:sz w:val="20"/>
                <w:szCs w:val="20"/>
                <w:highlight w:val="white"/>
                <w:u w:val="none"/>
                <w:vertAlign w:val="baseline"/>
              </w:rPr>
              <m:t xml:space="preserve">-</m:t>
            </m:r>
          </m:sup>
        </m:sSup>
        <m:r>
          <w:rPr>
            <w:rFonts w:ascii="Arial" w:cs="Arial" w:eastAsia="Arial" w:hAnsi="Arial"/>
            <w:b w:val="0"/>
            <w:i w:val="0"/>
            <w:smallCaps w:val="0"/>
            <w:strike w:val="0"/>
            <w:color w:val="000000"/>
            <w:sz w:val="20"/>
            <w:szCs w:val="20"/>
            <w:highlight w:val="white"/>
            <w:u w:val="none"/>
            <w:vertAlign w:val="baseline"/>
          </w:rPr>
          <m:t xml:space="preserve">(aq) + </m:t>
        </m:r>
        <m:sSubSup>
          <m:sSubSupPr>
            <m:ctrlPr>
              <w:rPr>
                <w:rFonts w:ascii="Arial" w:cs="Arial" w:eastAsia="Arial" w:hAnsi="Arial"/>
                <w:b w:val="0"/>
                <w:i w:val="0"/>
                <w:smallCaps w:val="0"/>
                <w:strike w:val="0"/>
                <w:color w:val="000000"/>
                <w:sz w:val="20"/>
                <w:szCs w:val="20"/>
                <w:highlight w:val="white"/>
                <w:u w:val="none"/>
                <w:vertAlign w:val="baseline"/>
              </w:rPr>
            </m:ctrlPr>
          </m:sSubSupPr>
          <m:e>
            <m:r>
              <w:rPr>
                <w:rFonts w:ascii="Arial" w:cs="Arial" w:eastAsia="Arial" w:hAnsi="Arial"/>
                <w:b w:val="0"/>
                <w:i w:val="0"/>
                <w:smallCaps w:val="0"/>
                <w:strike w:val="0"/>
                <w:color w:val="000000"/>
                <w:sz w:val="20"/>
                <w:szCs w:val="20"/>
                <w:highlight w:val="white"/>
                <w:u w:val="none"/>
                <w:vertAlign w:val="baseline"/>
              </w:rPr>
              <m:t xml:space="preserve">IO</m:t>
            </m:r>
          </m:e>
          <m:sub>
            <m:r>
              <w:rPr>
                <w:rFonts w:ascii="Arial" w:cs="Arial" w:eastAsia="Arial" w:hAnsi="Arial"/>
                <w:b w:val="0"/>
                <w:i w:val="0"/>
                <w:smallCaps w:val="0"/>
                <w:strike w:val="0"/>
                <w:color w:val="000000"/>
                <w:sz w:val="20"/>
                <w:szCs w:val="20"/>
                <w:highlight w:val="white"/>
                <w:u w:val="none"/>
                <w:vertAlign w:val="baseline"/>
              </w:rPr>
              <m:t xml:space="preserve">3</m:t>
            </m:r>
            <m:r>
              <w:rPr>
                <w:rFonts w:ascii="Cambria Math" w:cs="Cambria Math" w:eastAsia="Cambria Math" w:hAnsi="Cambria Math"/>
                <w:b w:val="0"/>
                <w:i w:val="0"/>
                <w:smallCaps w:val="0"/>
                <w:strike w:val="0"/>
                <w:color w:val="000000"/>
                <w:sz w:val="20"/>
                <w:szCs w:val="20"/>
                <w:highlight w:val="white"/>
                <w:u w:val="none"/>
                <w:vertAlign w:val="baseline"/>
              </w:rPr>
              <m:t xml:space="preserve"> </m:t>
            </m:r>
          </m:sub>
          <m:sup>
            <m:r>
              <w:rPr>
                <w:rFonts w:ascii="Arial" w:cs="Arial" w:eastAsia="Arial" w:hAnsi="Arial"/>
                <w:b w:val="0"/>
                <w:i w:val="0"/>
                <w:smallCaps w:val="0"/>
                <w:strike w:val="0"/>
                <w:color w:val="000000"/>
                <w:sz w:val="20"/>
                <w:szCs w:val="20"/>
                <w:highlight w:val="white"/>
                <w:u w:val="none"/>
                <w:vertAlign w:val="baseline"/>
              </w:rPr>
              <m:t xml:space="preserve">–</m:t>
            </m:r>
          </m:sup>
        </m:sSubSup>
        <m:r>
          <w:rPr>
            <w:rFonts w:ascii="Arial" w:cs="Arial" w:eastAsia="Arial" w:hAnsi="Arial"/>
            <w:b w:val="0"/>
            <w:i w:val="0"/>
            <w:smallCaps w:val="0"/>
            <w:strike w:val="0"/>
            <w:color w:val="000000"/>
            <w:sz w:val="20"/>
            <w:szCs w:val="20"/>
            <w:highlight w:val="white"/>
            <w:u w:val="none"/>
            <w:vertAlign w:val="baseline"/>
          </w:rPr>
          <m:t xml:space="preserve">(aq)</m:t>
        </m:r>
      </m:oMath>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Cette transformation est fortement exothermique. Elle tend donc à augmenter progressivement la température du milieu réactionnel.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L’eau de Javel</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Les propriétés de l’eau de Javel dépendent du pourcentage de chlore actif (%ca) de la solution, c’est-à-dire de la concentration en ions </w:t>
      </w:r>
      <m:oMath>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r>
              <w:rPr>
                <w:rFonts w:ascii="Arial" w:cs="Arial" w:eastAsia="Arial" w:hAnsi="Arial"/>
                <w:b w:val="0"/>
                <w:i w:val="0"/>
                <w:smallCaps w:val="0"/>
                <w:strike w:val="0"/>
                <w:color w:val="000000"/>
                <w:sz w:val="20"/>
                <w:szCs w:val="20"/>
                <w:highlight w:val="white"/>
                <w:u w:val="none"/>
                <w:vertAlign w:val="baseline"/>
              </w:rPr>
              <m:t xml:space="preserve">O</m:t>
            </m:r>
          </m:e>
          <m:sup>
            <m:r>
              <w:rPr>
                <w:rFonts w:ascii="Arial" w:cs="Arial" w:eastAsia="Arial" w:hAnsi="Arial"/>
                <w:b w:val="0"/>
                <w:i w:val="0"/>
                <w:smallCaps w:val="0"/>
                <w:strike w:val="0"/>
                <w:color w:val="000000"/>
                <w:sz w:val="20"/>
                <w:szCs w:val="20"/>
                <w:highlight w:val="white"/>
                <w:u w:val="none"/>
                <w:vertAlign w:val="baseline"/>
              </w:rPr>
              <m:t xml:space="preserve">–</m:t>
            </m:r>
          </m:sup>
        </m:sSup>
      </m:oMath>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et </w:t>
      </w:r>
      <m:oMath>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e>
          <m:sup>
            <m:r>
              <w:rPr>
                <w:rFonts w:ascii="Arial" w:cs="Arial" w:eastAsia="Arial" w:hAnsi="Arial"/>
                <w:b w:val="0"/>
                <w:i w:val="0"/>
                <w:smallCaps w:val="0"/>
                <w:strike w:val="0"/>
                <w:color w:val="000000"/>
                <w:sz w:val="20"/>
                <w:szCs w:val="20"/>
                <w:highlight w:val="white"/>
                <w:u w:val="none"/>
                <w:vertAlign w:val="baseline"/>
              </w:rPr>
              <m:t xml:space="preserve">–</m:t>
            </m:r>
          </m:sup>
        </m:sSup>
      </m:oMath>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dissous dans la solution.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Deux concentrations existent : </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L’eau de Javel « normale » à 2,6 % de chlore actif en bouteille ;</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L’eau de Javel « concentrée » à 4,8 % de chlore actif en berlingot plastique.</w:t>
      </w:r>
    </w:p>
    <w:p w:rsidR="00000000" w:rsidDel="00000000" w:rsidP="00000000" w:rsidRDefault="00000000" w:rsidRPr="00000000" w14:paraId="00000036">
      <w:pPr>
        <w:jc w:val="left"/>
        <w:rPr>
          <w:rFonts w:ascii="Arial" w:cs="Arial" w:eastAsia="Arial" w:hAnsi="Arial"/>
          <w:b w:val="0"/>
          <w:i w:val="0"/>
          <w:smallCaps w:val="0"/>
          <w:strike w:val="0"/>
          <w:color w:val="000000"/>
          <w:sz w:val="20"/>
          <w:szCs w:val="20"/>
          <w:highlight w:val="white"/>
          <w:u w:val="none"/>
          <w:vertAlign w:val="baseline"/>
        </w:rPr>
      </w:pPr>
      <m:oMath>
        <m:r>
          <w:rPr>
            <w:rFonts w:ascii="Arial" w:cs="Arial" w:eastAsia="Arial" w:hAnsi="Arial"/>
            <w:b w:val="0"/>
            <w:i w:val="0"/>
            <w:smallCaps w:val="0"/>
            <w:strike w:val="0"/>
            <w:color w:val="000000"/>
            <w:sz w:val="20"/>
            <w:szCs w:val="20"/>
            <w:highlight w:val="white"/>
            <w:u w:val="none"/>
            <w:vertAlign w:val="baseline"/>
          </w:rPr>
          <m:t xml:space="preserve">Le pourcentage de chlore actif peut être calculé à partir de la relation</m:t>
        </m:r>
        <m:r>
          <w:rPr>
            <w:rFonts w:ascii="Cambria Math" w:cs="Cambria Math" w:eastAsia="Cambria Math" w:hAnsi="Cambria Math"/>
            <w:b w:val="0"/>
            <w:i w:val="0"/>
            <w:smallCaps w:val="0"/>
            <w:strike w:val="0"/>
            <w:color w:val="000000"/>
            <w:sz w:val="20"/>
            <w:szCs w:val="20"/>
            <w:highlight w:val="white"/>
            <w:u w:val="none"/>
            <w:vertAlign w:val="baseline"/>
          </w:rPr>
          <m:t xml:space="preserve"> </m:t>
        </m:r>
        <m:r>
          <w:rPr>
            <w:rFonts w:ascii="Arial" w:cs="Arial" w:eastAsia="Arial" w:hAnsi="Arial"/>
            <w:b w:val="0"/>
            <w:i w:val="0"/>
            <w:smallCaps w:val="0"/>
            <w:strike w:val="0"/>
            <w:color w:val="000000"/>
            <w:sz w:val="20"/>
            <w:szCs w:val="20"/>
            <w:highlight w:val="white"/>
            <w:u w:val="none"/>
            <w:vertAlign w:val="baseline"/>
          </w:rPr>
          <m:t xml:space="preserve">:  %ca = </m:t>
        </m:r>
        <m:f>
          <m:fPr>
            <m:ctrlPr>
              <w:rPr>
                <w:rFonts w:ascii="Arial" w:cs="Arial" w:eastAsia="Arial" w:hAnsi="Arial"/>
                <w:b w:val="0"/>
                <w:i w:val="0"/>
                <w:smallCaps w:val="0"/>
                <w:strike w:val="0"/>
                <w:color w:val="000000"/>
                <w:sz w:val="20"/>
                <w:szCs w:val="20"/>
                <w:highlight w:val="white"/>
                <w:u w:val="none"/>
                <w:vertAlign w:val="baseline"/>
              </w:rPr>
            </m:ctrlPr>
          </m:fPr>
          <m:num>
            <m:r>
              <w:rPr>
                <w:rFonts w:ascii="Arial" w:cs="Arial" w:eastAsia="Arial" w:hAnsi="Arial"/>
                <w:b w:val="0"/>
                <w:i w:val="0"/>
                <w:smallCaps w:val="0"/>
                <w:strike w:val="0"/>
                <w:color w:val="000000"/>
                <w:sz w:val="20"/>
                <w:szCs w:val="20"/>
                <w:highlight w:val="white"/>
                <w:u w:val="none"/>
                <w:vertAlign w:val="baseline"/>
              </w:rPr>
              <m:t xml:space="preserve">[</m:t>
            </m:r>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r>
                  <w:rPr>
                    <w:rFonts w:ascii="Arial" w:cs="Arial" w:eastAsia="Arial" w:hAnsi="Arial"/>
                    <w:b w:val="0"/>
                    <w:i w:val="0"/>
                    <w:smallCaps w:val="0"/>
                    <w:strike w:val="0"/>
                    <w:color w:val="000000"/>
                    <w:sz w:val="20"/>
                    <w:szCs w:val="20"/>
                    <w:highlight w:val="white"/>
                    <w:u w:val="none"/>
                    <w:vertAlign w:val="baseline"/>
                  </w:rPr>
                  <m:t xml:space="preserve">O</m:t>
                </m:r>
              </m:e>
              <m:sup>
                <m:r>
                  <w:rPr>
                    <w:rFonts w:ascii="Arial" w:cs="Arial" w:eastAsia="Arial" w:hAnsi="Arial"/>
                    <w:b w:val="0"/>
                    <w:i w:val="0"/>
                    <w:smallCaps w:val="0"/>
                    <w:strike w:val="0"/>
                    <w:color w:val="000000"/>
                    <w:sz w:val="20"/>
                    <w:szCs w:val="20"/>
                    <w:highlight w:val="white"/>
                    <w:u w:val="none"/>
                    <w:vertAlign w:val="baseline"/>
                  </w:rPr>
                  <m:t xml:space="preserve">–</m:t>
                </m:r>
              </m:sup>
            </m:sSup>
            <m:r>
              <w:rPr>
                <w:rFonts w:ascii="Cambria Math" w:cs="Cambria Math" w:eastAsia="Cambria Math" w:hAnsi="Cambria Math"/>
                <w:b w:val="0"/>
                <w:i w:val="0"/>
                <w:smallCaps w:val="0"/>
                <w:strike w:val="0"/>
                <w:color w:val="000000"/>
                <w:sz w:val="20"/>
                <w:szCs w:val="20"/>
                <w:highlight w:val="white"/>
                <w:u w:val="none"/>
                <w:vertAlign w:val="baseline"/>
              </w:rPr>
              <m:t xml:space="preserve"> </m:t>
            </m:r>
            <m:r>
              <w:rPr>
                <w:rFonts w:ascii="Arial" w:cs="Arial" w:eastAsia="Arial" w:hAnsi="Arial"/>
                <w:b w:val="0"/>
                <w:i w:val="0"/>
                <w:smallCaps w:val="0"/>
                <w:strike w:val="0"/>
                <w:color w:val="000000"/>
                <w:sz w:val="20"/>
                <w:szCs w:val="20"/>
                <w:highlight w:val="white"/>
                <w:u w:val="none"/>
                <w:vertAlign w:val="baseline"/>
              </w:rPr>
              <m:t xml:space="preserve">] · </m:t>
            </m:r>
            <m:r>
              <w:rPr>
                <w:rFonts w:ascii="Arial" w:cs="Arial" w:eastAsia="Arial" w:hAnsi="Arial"/>
                <w:b w:val="0"/>
                <w:i w:val="1"/>
                <w:smallCaps w:val="0"/>
                <w:strike w:val="0"/>
                <w:color w:val="000000"/>
                <w:sz w:val="20"/>
                <w:szCs w:val="20"/>
                <w:highlight w:val="white"/>
                <w:u w:val="none"/>
                <w:vertAlign w:val="baseline"/>
              </w:rPr>
              <m:t xml:space="preserve">M</m:t>
            </m:r>
            <m:r>
              <w:rPr>
                <w:rFonts w:ascii="Arial" w:cs="Arial" w:eastAsia="Arial" w:hAnsi="Arial"/>
                <w:b w:val="0"/>
                <w:i w:val="0"/>
                <w:smallCaps w:val="0"/>
                <w:strike w:val="0"/>
                <w:color w:val="000000"/>
                <w:sz w:val="20"/>
                <w:szCs w:val="20"/>
                <w:highlight w:val="white"/>
                <w:u w:val="none"/>
                <w:vertAlign w:val="baseline"/>
              </w:rPr>
              <m:t xml:space="preserve">(</m:t>
            </m:r>
            <m:sSub>
              <m:sSubPr>
                <m:ctrlPr>
                  <w:rPr>
                    <w:rFonts w:ascii="Arial" w:cs="Arial" w:eastAsia="Arial" w:hAnsi="Arial"/>
                    <w:b w:val="0"/>
                    <w:i w:val="0"/>
                    <w:smallCaps w:val="0"/>
                    <w:strike w:val="0"/>
                    <w:color w:val="000000"/>
                    <w:sz w:val="20"/>
                    <w:szCs w:val="20"/>
                    <w:highlight w:val="white"/>
                    <w:u w:val="none"/>
                    <w:vertAlign w:val="baseline"/>
                  </w:rPr>
                </m:ctrlPr>
              </m:sSub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e>
              <m:sub>
                <m:r>
                  <w:rPr>
                    <w:rFonts w:ascii="Arial" w:cs="Arial" w:eastAsia="Arial" w:hAnsi="Arial"/>
                    <w:b w:val="0"/>
                    <w:i w:val="0"/>
                    <w:smallCaps w:val="0"/>
                    <w:strike w:val="0"/>
                    <w:color w:val="000000"/>
                    <w:sz w:val="20"/>
                    <w:szCs w:val="20"/>
                    <w:highlight w:val="white"/>
                    <w:u w:val="none"/>
                    <w:vertAlign w:val="baseline"/>
                  </w:rPr>
                  <m:t xml:space="preserve">2</m:t>
                </m:r>
              </m:sub>
            </m:sSub>
            <m:r>
              <w:rPr>
                <w:rFonts w:ascii="Arial" w:cs="Arial" w:eastAsia="Arial" w:hAnsi="Arial"/>
                <w:b w:val="0"/>
                <w:i w:val="0"/>
                <w:smallCaps w:val="0"/>
                <w:strike w:val="0"/>
                <w:color w:val="000000"/>
                <w:sz w:val="20"/>
                <w:szCs w:val="20"/>
                <w:highlight w:val="white"/>
                <w:u w:val="none"/>
                <w:vertAlign w:val="baseline"/>
              </w:rPr>
              <m:t xml:space="preserve">)</m:t>
            </m:r>
          </m:num>
          <m:den>
            <m:sSub>
              <m:sSubPr>
                <m:ctrlPr>
                  <w:rPr>
                    <w:rFonts w:ascii="Arial" w:cs="Arial" w:eastAsia="Arial" w:hAnsi="Arial"/>
                    <w:b w:val="0"/>
                    <w:i w:val="1"/>
                    <w:smallCaps w:val="0"/>
                    <w:strike w:val="0"/>
                    <w:color w:val="000000"/>
                    <w:sz w:val="20"/>
                    <w:szCs w:val="20"/>
                    <w:highlight w:val="white"/>
                    <w:u w:val="none"/>
                    <w:vertAlign w:val="baseline"/>
                  </w:rPr>
                </m:ctrlPr>
              </m:sSubPr>
              <m:e>
                <m:r>
                  <w:rPr>
                    <w:rFonts w:ascii="Arial" w:cs="Arial" w:eastAsia="Arial" w:hAnsi="Arial"/>
                    <w:b w:val="0"/>
                    <w:i w:val="0"/>
                    <w:smallCaps w:val="0"/>
                    <w:strike w:val="0"/>
                    <w:color w:val="000000"/>
                    <w:sz w:val="20"/>
                    <w:szCs w:val="20"/>
                    <w:highlight w:val="white"/>
                    <w:u w:val="none"/>
                    <w:vertAlign w:val="baseline"/>
                  </w:rPr>
                  <m:t>ρ</m:t>
                </m:r>
              </m:e>
              <m:sub>
                <m:r>
                  <w:rPr>
                    <w:rFonts w:ascii="Arial" w:cs="Arial" w:eastAsia="Arial" w:hAnsi="Arial"/>
                    <w:b w:val="0"/>
                    <w:i w:val="1"/>
                    <w:smallCaps w:val="0"/>
                    <w:strike w:val="0"/>
                    <w:color w:val="000000"/>
                    <w:sz w:val="20"/>
                    <w:szCs w:val="20"/>
                    <w:highlight w:val="white"/>
                    <w:u w:val="none"/>
                    <w:vertAlign w:val="baseline"/>
                  </w:rPr>
                  <m:t xml:space="preserve">Javel</m:t>
                </m:r>
              </m:sub>
            </m:sSub>
          </m:den>
        </m:f>
        <m:r>
          <w:rPr>
            <w:rFonts w:ascii="Arial" w:cs="Arial" w:eastAsia="Arial" w:hAnsi="Arial"/>
            <w:b w:val="0"/>
            <w:i w:val="0"/>
            <w:smallCaps w:val="0"/>
            <w:strike w:val="0"/>
            <w:color w:val="000000"/>
            <w:sz w:val="20"/>
            <w:szCs w:val="20"/>
            <w:highlight w:val="white"/>
            <w:u w:val="none"/>
            <w:vertAlign w:val="baseline"/>
          </w:rPr>
          <m:t xml:space="preserve"> × 100  </m:t>
        </m:r>
      </m:oMath>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1"/>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0"/>
          <w:i w:val="0"/>
          <w:smallCaps w:val="0"/>
          <w:strike w:val="0"/>
          <w:color w:val="000000"/>
          <w:sz w:val="20"/>
          <w:szCs w:val="20"/>
          <w:u w:val="none"/>
          <w:shd w:fill="auto" w:val="clear"/>
          <w:vertAlign w:val="baseline"/>
        </w:rPr>
      </w:pPr>
      <m:oMath>
        <m:r>
          <w:rPr>
            <w:rFonts w:ascii="Arial" w:cs="Arial" w:eastAsia="Arial" w:hAnsi="Arial"/>
            <w:b w:val="0"/>
            <w:i w:val="0"/>
            <w:smallCaps w:val="0"/>
            <w:strike w:val="0"/>
            <w:color w:val="000000"/>
            <w:sz w:val="20"/>
            <w:szCs w:val="20"/>
            <w:highlight w:val="white"/>
            <w:u w:val="none"/>
            <w:vertAlign w:val="baseline"/>
          </w:rPr>
          <m:t xml:space="preserve">où</m:t>
        </m:r>
        <m:r>
          <w:rPr>
            <w:rFonts w:ascii="Cambria Math" w:cs="Cambria Math" w:eastAsia="Cambria Math" w:hAnsi="Cambria Math"/>
            <w:b w:val="0"/>
            <w:i w:val="0"/>
            <w:smallCaps w:val="0"/>
            <w:strike w:val="0"/>
            <w:color w:val="000000"/>
            <w:sz w:val="20"/>
            <w:szCs w:val="20"/>
            <w:highlight w:val="white"/>
            <w:u w:val="none"/>
            <w:vertAlign w:val="baseline"/>
          </w:rPr>
          <m:t xml:space="preserve"> </m:t>
        </m:r>
        <m:r>
          <w:rPr>
            <w:rFonts w:ascii="Arial" w:cs="Arial" w:eastAsia="Arial" w:hAnsi="Arial"/>
            <w:b w:val="0"/>
            <w:i w:val="0"/>
            <w:smallCaps w:val="0"/>
            <w:strike w:val="0"/>
            <w:color w:val="000000"/>
            <w:sz w:val="20"/>
            <w:szCs w:val="20"/>
            <w:highlight w:val="white"/>
            <w:u w:val="none"/>
            <w:vertAlign w:val="baseline"/>
          </w:rPr>
          <m:t xml:space="preserve">[</m:t>
        </m:r>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r>
              <w:rPr>
                <w:rFonts w:ascii="Arial" w:cs="Arial" w:eastAsia="Arial" w:hAnsi="Arial"/>
                <w:b w:val="0"/>
                <w:i w:val="0"/>
                <w:smallCaps w:val="0"/>
                <w:strike w:val="0"/>
                <w:color w:val="000000"/>
                <w:sz w:val="20"/>
                <w:szCs w:val="20"/>
                <w:highlight w:val="white"/>
                <w:u w:val="none"/>
                <w:vertAlign w:val="baseline"/>
              </w:rPr>
              <m:t xml:space="preserve">O</m:t>
            </m:r>
          </m:e>
          <m:sup>
            <m:r>
              <w:rPr>
                <w:rFonts w:ascii="Arial" w:cs="Arial" w:eastAsia="Arial" w:hAnsi="Arial"/>
                <w:b w:val="0"/>
                <w:i w:val="0"/>
                <w:smallCaps w:val="0"/>
                <w:strike w:val="0"/>
                <w:color w:val="000000"/>
                <w:sz w:val="20"/>
                <w:szCs w:val="20"/>
                <w:highlight w:val="white"/>
                <w:u w:val="none"/>
                <w:vertAlign w:val="baseline"/>
              </w:rPr>
              <m:t xml:space="preserve">–</m:t>
            </m:r>
          </m:sup>
        </m:sSup>
        <m:r>
          <w:rPr>
            <w:rFonts w:ascii="Arial" w:cs="Arial" w:eastAsia="Arial" w:hAnsi="Arial"/>
            <w:b w:val="0"/>
            <w:i w:val="0"/>
            <w:smallCaps w:val="0"/>
            <w:strike w:val="0"/>
            <w:color w:val="000000"/>
            <w:sz w:val="20"/>
            <w:szCs w:val="20"/>
            <w:highlight w:val="white"/>
            <w:u w:val="none"/>
            <w:vertAlign w:val="baseline"/>
          </w:rPr>
          <m:t xml:space="preserve">] : concentration en ions hypochlorite (en mol·</m:t>
        </m:r>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L</m:t>
            </m:r>
          </m:e>
          <m:sup>
            <m:r>
              <w:rPr>
                <w:rFonts w:ascii="Cambria Math" w:cs="Cambria Math" w:eastAsia="Cambria Math" w:hAnsi="Cambria Math"/>
                <w:b w:val="0"/>
                <w:i w:val="0"/>
                <w:smallCaps w:val="0"/>
                <w:strike w:val="0"/>
                <w:color w:val="000000"/>
                <w:sz w:val="20"/>
                <w:szCs w:val="20"/>
                <w:highlight w:val="white"/>
                <w:u w:val="none"/>
                <w:vertAlign w:val="baseline"/>
              </w:rPr>
              <m:t xml:space="preserve">–</m:t>
            </m:r>
            <m:r>
              <w:rPr>
                <w:rFonts w:ascii="Arial" w:cs="Arial" w:eastAsia="Arial" w:hAnsi="Arial"/>
                <w:b w:val="0"/>
                <w:i w:val="0"/>
                <w:smallCaps w:val="0"/>
                <w:strike w:val="0"/>
                <w:color w:val="000000"/>
                <w:sz w:val="20"/>
                <w:szCs w:val="20"/>
                <w:highlight w:val="white"/>
                <w:u w:val="none"/>
                <w:vertAlign w:val="baseline"/>
              </w:rPr>
              <m:t xml:space="preserve">1</m:t>
            </m:r>
          </m:sup>
        </m:sSup>
        <m:r>
          <w:rPr>
            <w:rFonts w:ascii="Arial" w:cs="Arial" w:eastAsia="Arial" w:hAnsi="Arial"/>
            <w:b w:val="0"/>
            <w:i w:val="0"/>
            <w:smallCaps w:val="0"/>
            <w:strike w:val="0"/>
            <w:color w:val="000000"/>
            <w:sz w:val="20"/>
            <w:szCs w:val="20"/>
            <w:highlight w:val="white"/>
            <w:u w:val="none"/>
            <w:vertAlign w:val="baseline"/>
          </w:rPr>
          <m:t xml:space="preserve">)</m:t>
        </m:r>
        <m:r>
          <w:rPr>
            <w:rFonts w:ascii="Arial" w:cs="Arial" w:eastAsia="Arial" w:hAnsi="Arial"/>
            <w:b w:val="0"/>
            <w:i w:val="0"/>
            <w:smallCaps w:val="0"/>
            <w:strike w:val="0"/>
            <w:color w:val="000000"/>
            <w:sz w:val="20"/>
            <w:szCs w:val="20"/>
            <w:u w:val="none"/>
            <w:shd w:fill="auto" w:val="clear"/>
            <w:vertAlign w:val="baseline"/>
          </w:rPr>
          <m:t xml:space="preserve"> </m:t>
        </m:r>
        <m:r>
          <w:rPr>
            <w:rFonts w:ascii="Arial" w:cs="Arial" w:eastAsia="Arial" w:hAnsi="Arial"/>
            <w:b w:val="0"/>
            <w:i w:val="1"/>
            <w:smallCaps w:val="0"/>
            <w:strike w:val="0"/>
            <w:color w:val="000000"/>
            <w:sz w:val="20"/>
            <w:szCs w:val="20"/>
            <w:highlight w:val="white"/>
            <w:u w:val="none"/>
            <w:vertAlign w:val="baseline"/>
          </w:rPr>
          <m:t xml:space="preserve">M</m:t>
        </m:r>
        <m:r>
          <w:rPr>
            <w:rFonts w:ascii="Arial" w:cs="Arial" w:eastAsia="Arial" w:hAnsi="Arial"/>
            <w:b w:val="0"/>
            <w:i w:val="0"/>
            <w:smallCaps w:val="0"/>
            <w:strike w:val="0"/>
            <w:color w:val="000000"/>
            <w:sz w:val="20"/>
            <w:szCs w:val="20"/>
            <w:highlight w:val="white"/>
            <w:u w:val="none"/>
            <w:vertAlign w:val="baseline"/>
          </w:rPr>
          <m:t xml:space="preserve">(</m:t>
        </m:r>
        <m:sSub>
          <m:sSubPr>
            <m:ctrlPr>
              <w:rPr>
                <w:rFonts w:ascii="Arial" w:cs="Arial" w:eastAsia="Arial" w:hAnsi="Arial"/>
                <w:b w:val="0"/>
                <w:i w:val="0"/>
                <w:smallCaps w:val="0"/>
                <w:strike w:val="0"/>
                <w:color w:val="000000"/>
                <w:sz w:val="20"/>
                <w:szCs w:val="20"/>
                <w:highlight w:val="white"/>
                <w:u w:val="none"/>
                <w:vertAlign w:val="baseline"/>
              </w:rPr>
            </m:ctrlPr>
          </m:sSubPr>
          <m:e>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e>
          <m:sub>
            <m:r>
              <w:rPr>
                <w:rFonts w:ascii="Arial" w:cs="Arial" w:eastAsia="Arial" w:hAnsi="Arial"/>
                <w:b w:val="0"/>
                <w:i w:val="0"/>
                <w:smallCaps w:val="0"/>
                <w:strike w:val="0"/>
                <w:color w:val="000000"/>
                <w:sz w:val="20"/>
                <w:szCs w:val="20"/>
                <w:highlight w:val="white"/>
                <w:u w:val="none"/>
                <w:vertAlign w:val="baseline"/>
              </w:rPr>
              <m:t xml:space="preserve">2</m:t>
            </m:r>
          </m:sub>
        </m:sSub>
        <m:r>
          <w:rPr>
            <w:rFonts w:ascii="Arial" w:cs="Arial" w:eastAsia="Arial" w:hAnsi="Arial"/>
            <w:b w:val="0"/>
            <w:i w:val="0"/>
            <w:smallCaps w:val="0"/>
            <w:strike w:val="0"/>
            <w:color w:val="000000"/>
            <w:sz w:val="20"/>
            <w:szCs w:val="20"/>
            <w:highlight w:val="white"/>
            <w:u w:val="none"/>
            <w:vertAlign w:val="baseline"/>
          </w:rPr>
          <m:t xml:space="preserve">) : Masse molaire du dichlore (en g·</m:t>
        </m:r>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mol</m:t>
            </m:r>
          </m:e>
          <m:sup>
            <m:r>
              <w:rPr>
                <w:rFonts w:ascii="Arial" w:cs="Arial" w:eastAsia="Arial" w:hAnsi="Arial"/>
                <w:b w:val="0"/>
                <w:i w:val="0"/>
                <w:smallCaps w:val="0"/>
                <w:strike w:val="0"/>
                <w:color w:val="000000"/>
                <w:sz w:val="20"/>
                <w:szCs w:val="20"/>
                <w:highlight w:val="white"/>
                <w:u w:val="none"/>
                <w:vertAlign w:val="baseline"/>
              </w:rPr>
              <m:t xml:space="preserve">–1</m:t>
            </m:r>
          </m:sup>
        </m:sSup>
        <m:r>
          <w:rPr>
            <w:rFonts w:ascii="Arial" w:cs="Arial" w:eastAsia="Arial" w:hAnsi="Arial"/>
            <w:b w:val="0"/>
            <w:i w:val="0"/>
            <w:smallCaps w:val="0"/>
            <w:strike w:val="0"/>
            <w:color w:val="000000"/>
            <w:sz w:val="20"/>
            <w:szCs w:val="20"/>
            <w:highlight w:val="white"/>
            <w:u w:val="none"/>
            <w:vertAlign w:val="baseline"/>
          </w:rPr>
          <m:t xml:space="preserve">)</m:t>
        </m:r>
        <m:r>
          <w:rPr>
            <w:rFonts w:ascii="Arial" w:cs="Arial" w:eastAsia="Arial" w:hAnsi="Arial"/>
            <w:b w:val="0"/>
            <w:i w:val="0"/>
            <w:smallCaps w:val="0"/>
            <w:strike w:val="0"/>
            <w:color w:val="000000"/>
            <w:sz w:val="20"/>
            <w:szCs w:val="20"/>
            <w:u w:val="none"/>
            <w:shd w:fill="auto" w:val="clear"/>
            <w:vertAlign w:val="baseline"/>
          </w:rPr>
          <m:t xml:space="preserve"> </m:t>
        </m:r>
        <m:sSub>
          <m:sSubPr>
            <m:ctrlPr>
              <w:rPr>
                <w:rFonts w:ascii="Arial" w:cs="Arial" w:eastAsia="Arial" w:hAnsi="Arial"/>
                <w:b w:val="0"/>
                <w:i w:val="1"/>
                <w:smallCaps w:val="0"/>
                <w:strike w:val="0"/>
                <w:color w:val="000000"/>
                <w:sz w:val="20"/>
                <w:szCs w:val="20"/>
                <w:highlight w:val="white"/>
                <w:u w:val="none"/>
                <w:vertAlign w:val="baseline"/>
              </w:rPr>
            </m:ctrlPr>
          </m:sSubPr>
          <m:e>
            <m:r>
              <w:rPr>
                <w:rFonts w:ascii="Arial" w:cs="Arial" w:eastAsia="Arial" w:hAnsi="Arial"/>
                <w:b w:val="0"/>
                <w:i w:val="0"/>
                <w:smallCaps w:val="0"/>
                <w:strike w:val="0"/>
                <w:color w:val="000000"/>
                <w:sz w:val="20"/>
                <w:szCs w:val="20"/>
                <w:u w:val="none"/>
                <w:shd w:fill="auto" w:val="clear"/>
                <w:vertAlign w:val="baseline"/>
              </w:rPr>
              <m:t>ρ</m:t>
            </m:r>
          </m:e>
          <m:sub>
            <m:r>
              <w:rPr>
                <w:rFonts w:ascii="Arial" w:cs="Arial" w:eastAsia="Arial" w:hAnsi="Arial"/>
                <w:b w:val="0"/>
                <w:i w:val="1"/>
                <w:smallCaps w:val="0"/>
                <w:strike w:val="0"/>
                <w:color w:val="000000"/>
                <w:sz w:val="20"/>
                <w:szCs w:val="20"/>
                <w:highlight w:val="white"/>
                <w:u w:val="none"/>
                <w:vertAlign w:val="baseline"/>
              </w:rPr>
              <m:t xml:space="preserve">Javel</m:t>
            </m:r>
          </m:sub>
        </m:sSub>
        <m:r>
          <w:rPr>
            <w:rFonts w:ascii="Arial" w:cs="Arial" w:eastAsia="Arial" w:hAnsi="Arial"/>
            <w:b w:val="0"/>
            <w:i w:val="0"/>
            <w:smallCaps w:val="0"/>
            <w:strike w:val="0"/>
            <w:color w:val="000000"/>
            <w:sz w:val="20"/>
            <w:szCs w:val="20"/>
            <w:highlight w:val="white"/>
            <w:u w:val="none"/>
            <w:vertAlign w:val="baseline"/>
          </w:rPr>
          <m:t xml:space="preserve"> : masse volumique de </m:t>
        </m:r>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l</m:t>
            </m:r>
          </m:e>
          <m:sup>
            <m:r>
              <w:rPr>
                <w:rFonts w:ascii="Arial" w:cs="Arial" w:eastAsia="Arial" w:hAnsi="Arial"/>
                <w:b w:val="0"/>
                <w:i w:val="0"/>
                <w:smallCaps w:val="0"/>
                <w:strike w:val="0"/>
                <w:color w:val="000000"/>
                <w:sz w:val="20"/>
                <w:szCs w:val="20"/>
                <w:highlight w:val="white"/>
                <w:u w:val="none"/>
                <w:vertAlign w:val="baseline"/>
              </w:rPr>
              <m:t xml:space="preserve">'</m:t>
            </m:r>
          </m:sup>
        </m:sSup>
        <m:r>
          <w:rPr>
            <w:rFonts w:ascii="Arial" w:cs="Arial" w:eastAsia="Arial" w:hAnsi="Arial"/>
            <w:b w:val="0"/>
            <w:i w:val="0"/>
            <w:smallCaps w:val="0"/>
            <w:strike w:val="0"/>
            <w:color w:val="000000"/>
            <w:sz w:val="20"/>
            <w:szCs w:val="20"/>
            <w:highlight w:val="white"/>
            <w:u w:val="none"/>
            <w:vertAlign w:val="baseline"/>
          </w:rPr>
          <m:t xml:space="preserve">eau de Javel (en g·</m:t>
        </m:r>
        <m:sSup>
          <m:sSupPr>
            <m:ctrlPr>
              <w:rPr>
                <w:rFonts w:ascii="Arial" w:cs="Arial" w:eastAsia="Arial" w:hAnsi="Arial"/>
                <w:b w:val="0"/>
                <w:i w:val="0"/>
                <w:smallCaps w:val="0"/>
                <w:strike w:val="0"/>
                <w:color w:val="000000"/>
                <w:sz w:val="20"/>
                <w:szCs w:val="20"/>
                <w:highlight w:val="white"/>
                <w:u w:val="none"/>
                <w:vertAlign w:val="baseline"/>
              </w:rPr>
            </m:ctrlPr>
          </m:sSupPr>
          <m:e>
            <m:r>
              <w:rPr>
                <w:rFonts w:ascii="Arial" w:cs="Arial" w:eastAsia="Arial" w:hAnsi="Arial"/>
                <w:b w:val="0"/>
                <w:i w:val="0"/>
                <w:smallCaps w:val="0"/>
                <w:strike w:val="0"/>
                <w:color w:val="000000"/>
                <w:sz w:val="20"/>
                <w:szCs w:val="20"/>
                <w:highlight w:val="white"/>
                <w:u w:val="none"/>
                <w:vertAlign w:val="baseline"/>
              </w:rPr>
              <m:t xml:space="preserve">L</m:t>
            </m:r>
          </m:e>
          <m:sup>
            <m:r>
              <w:rPr>
                <w:rFonts w:ascii="Arial" w:cs="Arial" w:eastAsia="Arial" w:hAnsi="Arial"/>
                <w:b w:val="0"/>
                <w:i w:val="0"/>
                <w:smallCaps w:val="0"/>
                <w:strike w:val="0"/>
                <w:color w:val="000000"/>
                <w:sz w:val="20"/>
                <w:szCs w:val="20"/>
                <w:highlight w:val="white"/>
                <w:u w:val="none"/>
                <w:vertAlign w:val="baseline"/>
              </w:rPr>
              <m:t xml:space="preserve">–1</m:t>
            </m:r>
          </m:sup>
        </m:sSup>
        <m:r>
          <w:rPr>
            <w:rFonts w:ascii="Arial" w:cs="Arial" w:eastAsia="Arial" w:hAnsi="Arial"/>
            <w:b w:val="0"/>
            <w:i w:val="0"/>
            <w:smallCaps w:val="0"/>
            <w:strike w:val="0"/>
            <w:color w:val="000000"/>
            <w:sz w:val="20"/>
            <w:szCs w:val="20"/>
            <w:highlight w:val="white"/>
            <w:u w:val="none"/>
            <w:vertAlign w:val="baseline"/>
          </w:rPr>
          <m:t xml:space="preserve">)</m:t>
        </m:r>
        <m:r>
          <w:rPr>
            <w:rFonts w:ascii="Arial" w:cs="Arial" w:eastAsia="Arial" w:hAnsi="Arial"/>
            <w:b w:val="0"/>
            <w:i w:val="0"/>
            <w:smallCaps w:val="0"/>
            <w:strike w:val="0"/>
            <w:color w:val="000000"/>
            <w:sz w:val="20"/>
            <w:szCs w:val="20"/>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highlight w:val="white"/>
          <w:u w:val="none"/>
          <w:vertAlign w:val="baseline"/>
          <w:rtl w:val="0"/>
        </w:rPr>
        <w:t xml:space="preserve">D’après societechimiquedefrance.fr</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Donnée utile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Masse molaire du chlore : </w:t>
      </w:r>
      <m:oMath>
        <m:r>
          <w:rPr>
            <w:rFonts w:ascii="Arial" w:cs="Arial" w:eastAsia="Arial" w:hAnsi="Arial"/>
            <w:b w:val="0"/>
            <w:i w:val="1"/>
            <w:smallCaps w:val="0"/>
            <w:strike w:val="0"/>
            <w:color w:val="000000"/>
            <w:sz w:val="20"/>
            <w:szCs w:val="20"/>
            <w:highlight w:val="white"/>
            <w:u w:val="none"/>
            <w:vertAlign w:val="baseline"/>
          </w:rPr>
          <m:t xml:space="preserve">M</m:t>
        </m:r>
        <m:r>
          <w:rPr>
            <w:rFonts w:ascii="Arial" w:cs="Arial" w:eastAsia="Arial" w:hAnsi="Arial"/>
            <w:b w:val="0"/>
            <w:i w:val="0"/>
            <w:smallCaps w:val="0"/>
            <w:strike w:val="0"/>
            <w:color w:val="000000"/>
            <w:sz w:val="20"/>
            <w:szCs w:val="20"/>
            <w:highlight w:val="white"/>
            <w:u w:val="none"/>
            <w:vertAlign w:val="baseline"/>
          </w:rPr>
          <m:t xml:space="preserve">(C</m:t>
        </m:r>
        <m:r>
          <w:rPr>
            <w:rFonts w:ascii="Pacifico" w:cs="Pacifico" w:eastAsia="Pacifico" w:hAnsi="Pacifico"/>
            <w:b w:val="0"/>
            <w:i w:val="0"/>
            <w:smallCaps w:val="0"/>
            <w:strike w:val="0"/>
            <w:color w:val="000000"/>
            <w:sz w:val="20"/>
            <w:szCs w:val="20"/>
            <w:highlight w:val="white"/>
            <w:u w:val="none"/>
            <w:vertAlign w:val="baseline"/>
          </w:rPr>
          <m:t xml:space="preserve">l</m:t>
        </m:r>
        <m:r>
          <w:rPr>
            <w:rFonts w:ascii="Arial" w:cs="Arial" w:eastAsia="Arial" w:hAnsi="Arial"/>
            <w:b w:val="0"/>
            <w:i w:val="0"/>
            <w:smallCaps w:val="0"/>
            <w:strike w:val="0"/>
            <w:color w:val="000000"/>
            <w:sz w:val="20"/>
            <w:szCs w:val="20"/>
            <w:highlight w:val="white"/>
            <w:u w:val="none"/>
            <w:vertAlign w:val="baseline"/>
          </w:rPr>
          <m:t xml:space="preserve">)</m:t>
        </m:r>
        <m:r>
          <w:rPr>
            <w:rFonts w:ascii="Cambria Math" w:cs="Cambria Math" w:eastAsia="Cambria Math" w:hAnsi="Cambria Math"/>
            <w:b w:val="0"/>
            <w:i w:val="0"/>
            <w:smallCaps w:val="0"/>
            <w:strike w:val="0"/>
            <w:color w:val="000000"/>
            <w:sz w:val="20"/>
            <w:szCs w:val="20"/>
            <w:highlight w:val="white"/>
            <w:u w:val="none"/>
            <w:vertAlign w:val="baseline"/>
          </w:rPr>
          <m:t xml:space="preserve"> = </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35,5 g.mol</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3F">
      <w:pPr>
        <w:rPr>
          <w:b w:val="1"/>
          <w:color w:val="000000"/>
          <w:u w:val="singl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30j0zll" w:id="1"/>
      <w:bookmarkEnd w:id="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Détermination de la masse volumique de l’eau de Javel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À l’aide du matériel mis à disposition, proposer un protocole permettant de mesurer la masse volumique ρ</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Javel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l’eau de Javel.</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suppose qu’on a à disposition une éprouvette graduée de 100 ml.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 100ml d’eau de javel (sans oublier de faire la tare avec l’éprouvette graduée).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-Faire le rapport entre la masse mesurée et le volume (ici 100ml). Le résultat obtenu fait référence à la masse volumique.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48">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4A">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4B">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tcBorders>
            <w:vAlign w:val="center"/>
          </w:tcPr>
          <w:p w:rsidR="00000000" w:rsidDel="00000000" w:rsidP="00000000" w:rsidRDefault="00000000" w:rsidRPr="00000000" w14:paraId="0000004E">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le protocole et noter la valeur obtenue.  ρ</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Javel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 </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Choix de la méthode de suivi du titrage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minutes)</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144"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 programme Python permet de simuler le titrage conductimétrique 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10,0 mL d’une solution d’hypochlorite de sodium de concentration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1,5 mol</w:t>
      </w:r>
      <m:oMath>
        <m:r>
          <w:rPr>
            <w:rFonts w:ascii="Arial" w:cs="Arial" w:eastAsia="Arial" w:hAnsi="Arial"/>
            <w:b w:val="0"/>
            <w:i w:val="0"/>
            <w:smallCaps w:val="0"/>
            <w:strike w:val="0"/>
            <w:color w:val="000000"/>
            <w:sz w:val="20"/>
            <w:szCs w:val="20"/>
            <w:highlight w:val="white"/>
            <w:u w:val="none"/>
            <w:vertAlign w:val="baseline"/>
          </w:rPr>
          <m:t xml:space="preserve">·</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 une solution d’iodure de potassium de concentration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1,0 mol</w:t>
      </w:r>
      <m:oMath>
        <m:r>
          <w:rPr>
            <w:rFonts w:ascii="Arial" w:cs="Arial" w:eastAsia="Arial" w:hAnsi="Arial"/>
            <w:b w:val="0"/>
            <w:i w:val="0"/>
            <w:smallCaps w:val="0"/>
            <w:strike w:val="0"/>
            <w:color w:val="000000"/>
            <w:sz w:val="20"/>
            <w:szCs w:val="20"/>
            <w:highlight w:val="white"/>
            <w:u w:val="none"/>
            <w:vertAlign w:val="baseline"/>
          </w:rPr>
          <m:t xml:space="preserve">·</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note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2eqv</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le volume équivalent.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Exprimer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2eqv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fonction de</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n(ClO-)/3= n(I-)</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Donc,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C1*V1 /3=C2*V2,eq</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Soit,</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V2,eq=C1*V1/ C2*3</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Compléter les lignes 7, 9, 11 et 13 du programme Python fourni pour simuler ce titrage conductimétrique. Exécuter le programme complété.</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506323" cy="2828012"/>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06323" cy="282801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Justifier qu’il n’est pas possible de suivre par conductimétrie le titrage des ions hypochlorite (présents dans l’eau de Javel) par les ions iodure.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Graphiquement, on peut voir qu’il y a trois pentes.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 avec un titrage conductimétrique il faut deux pentes afin de déterminer le volume à l’équivalence du titrage en question. Il est donc impossible de suivre par conductimétrie le titrage des ions hypochlorite.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Identifier une grandeur physique variant au cours de ce titrage.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Cette transformation est fortement exothermique. Ainsi, la température est une grandeur physique qui varie au cours de ce titrage.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67">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69">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6A">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tcBorders>
            <w:vAlign w:val="center"/>
          </w:tcPr>
          <w:p w:rsidR="00000000" w:rsidDel="00000000" w:rsidP="00000000" w:rsidRDefault="00000000" w:rsidRPr="00000000" w14:paraId="0000006C">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Schématiser dans le cadre ci-dessous le montage expérimental qui permet de titrer les ions hypochlorite présents dans l’eau de Javel en suivant l’évolution de la grandeur identifiée en fonction du volume versé de solution titrante.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Schéma classique (avec thermomètre comme appareil de mesure).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640.0" w:type="dxa"/>
        <w:jc w:val="left"/>
        <w:tblInd w:w="0.0" w:type="dxa"/>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6">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78">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79">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montage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tcBorders>
            <w:vAlign w:val="center"/>
          </w:tcPr>
          <w:p w:rsidR="00000000" w:rsidDel="00000000" w:rsidP="00000000" w:rsidRDefault="00000000" w:rsidRPr="00000000" w14:paraId="0000007C">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jc w:val="both"/>
        <w:rPr>
          <w:rFonts w:ascii="Arial" w:cs="Arial" w:eastAsia="Arial" w:hAnsi="Arial"/>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Mise en œuvre du titrage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 minutes)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le titrage de 50,0 mL d’eau de Javel dans 100 mL d’eau et remplir le tableau suivant avec les valeurs de la grandeur déterminée.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779.999999999998"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9"/>
        <w:gridCol w:w="678"/>
        <w:gridCol w:w="678"/>
        <w:gridCol w:w="679"/>
        <w:gridCol w:w="678"/>
        <w:gridCol w:w="679"/>
        <w:gridCol w:w="678"/>
        <w:gridCol w:w="679"/>
        <w:gridCol w:w="679"/>
        <w:gridCol w:w="678"/>
        <w:gridCol w:w="679"/>
        <w:gridCol w:w="678"/>
        <w:gridCol w:w="679"/>
        <w:gridCol w:w="679"/>
        <w:tblGridChange w:id="0">
          <w:tblGrid>
            <w:gridCol w:w="1959"/>
            <w:gridCol w:w="678"/>
            <w:gridCol w:w="678"/>
            <w:gridCol w:w="679"/>
            <w:gridCol w:w="678"/>
            <w:gridCol w:w="679"/>
            <w:gridCol w:w="678"/>
            <w:gridCol w:w="679"/>
            <w:gridCol w:w="679"/>
            <w:gridCol w:w="678"/>
            <w:gridCol w:w="679"/>
            <w:gridCol w:w="678"/>
            <w:gridCol w:w="679"/>
            <w:gridCol w:w="679"/>
          </w:tblGrid>
        </w:tblGridChange>
      </w:tblGrid>
      <w:tr>
        <w:trPr>
          <w:cantSplit w:val="0"/>
          <w:tblHeader w:val="0"/>
        </w:trPr>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Volume de solution titrante (mL)</w:t>
            </w:r>
          </w:p>
        </w:tc>
        <w:tc>
          <w:tcP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w:t>
            </w:r>
          </w:p>
        </w:tc>
        <w:tc>
          <w:tcP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11,0</w:t>
            </w:r>
          </w:p>
        </w:tc>
        <w:tc>
          <w:tcP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12,0</w:t>
            </w:r>
          </w:p>
        </w:tc>
      </w:tr>
      <w:tr>
        <w:trPr>
          <w:cantSplit w:val="0"/>
          <w:tblHeader w:val="0"/>
        </w:trPr>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Tracer l’évolution de la grandeur mesurée en fonction du volume de solution titrante. Commenter et expliquer son allure.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Elle aura cette allure.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851150" cy="16002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511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température ne cesse d’évoluer tant que les réactifs réagissent entre eux. Lorsque Vversé de solution titrante dépasse Veq, un des réactifs a été totalement consommé. La réaction ayant touché à sa fin, la température n’évolue plus, d’où le seuil à T=… .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déduire, le plus précisément possible la valeur du volume de solution titrante versée à l’équivalence :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eqv</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AC">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n°3</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AE">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AF">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résultats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tcBorders>
            <w:vAlign w:val="center"/>
          </w:tcPr>
          <w:p w:rsidR="00000000" w:rsidDel="00000000" w:rsidP="00000000" w:rsidRDefault="00000000" w:rsidRPr="00000000" w14:paraId="000000B2">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Exploitation des résultats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Déduire des résultats précédents le pourcentage de chlore actif dans l’eau de Javel étudiée. Commenter le résultat obtenu.</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[ClO-]*V /3=[I-]*Veqv</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Donc,</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[ClO-]= [I-]*Veqv*3/ V (faire l’application numérique)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 [ClO-]* 2*Mcl/ peau</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2,6%, eau de javel normale en bouteille.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4,8%, eau de Javel concentrée en berlingot plastique.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Défaire le montage et ranger la paillasse avant de quitter la salle.</w:t>
      </w:r>
      <w:r w:rsidDel="00000000" w:rsidR="00000000" w:rsidRPr="00000000">
        <w:rPr>
          <w:rtl w:val="0"/>
        </w:rPr>
      </w:r>
    </w:p>
    <w:sectPr>
      <w:headerReference r:id="rId10" w:type="default"/>
      <w:footerReference r:id="rId11" w:type="default"/>
      <w:pgSz w:h="16838" w:w="11906" w:orient="portrait"/>
      <w:pgMar w:bottom="851" w:top="851"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cifico">
    <w:embedRegular w:fontKey="{00000000-0000-0000-0000-000000000000}" r:id="rId5" w:subsetted="0"/>
  </w:font>
  <w:font w:name="Noto Sans Symbols"/>
  <w:font w:name="Cambria Mat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CHLORE ACTIF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3"/>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pPr>
    <w:rPr>
      <w:i w:val="1"/>
      <w:color w:val="ff000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56DD6"/>
    <w:pPr>
      <w:spacing w:line="264" w:lineRule="auto"/>
      <w:jc w:val="both"/>
    </w:pPr>
    <w:rPr>
      <w:rFonts w:ascii="Arial" w:cs="Arial" w:hAnsi="Arial"/>
      <w:color w:val="000000"/>
    </w:rPr>
  </w:style>
  <w:style w:type="paragraph" w:styleId="Titre1">
    <w:name w:val="heading 1"/>
    <w:basedOn w:val="Normal"/>
    <w:next w:val="Normal"/>
    <w:rsid w:val="00D9409B"/>
    <w:pPr>
      <w:numPr>
        <w:numId w:val="1"/>
      </w:numPr>
      <w:pBdr>
        <w:top w:color="auto" w:space="1" w:sz="12" w:val="single"/>
        <w:left w:color="auto" w:space="1" w:sz="12" w:val="single"/>
        <w:bottom w:color="auto" w:space="1" w:sz="12" w:val="single"/>
        <w:right w:color="auto" w:space="1" w:sz="12" w:val="single"/>
      </w:pBdr>
      <w:shd w:color="auto" w:fill="ffffff" w:val="pct15"/>
      <w:tabs>
        <w:tab w:val="left" w:pos="-1985"/>
        <w:tab w:val="left" w:pos="567"/>
      </w:tabs>
      <w:autoSpaceDE w:val="0"/>
      <w:autoSpaceDN w:val="0"/>
      <w:jc w:val="center"/>
      <w:outlineLvl w:val="0"/>
    </w:pPr>
    <w:rPr>
      <w:b w:val="1"/>
      <w:bCs w:val="1"/>
    </w:rPr>
  </w:style>
  <w:style w:type="paragraph" w:styleId="Titre2">
    <w:name w:val="heading 2"/>
    <w:basedOn w:val="Normal"/>
    <w:next w:val="Normal"/>
    <w:link w:val="Titre2Car"/>
    <w:rsid w:val="00207C64"/>
    <w:pPr>
      <w:keepNext w:val="1"/>
      <w:numPr>
        <w:ilvl w:val="1"/>
        <w:numId w:val="1"/>
      </w:numPr>
      <w:outlineLvl w:val="1"/>
    </w:pPr>
    <w:rPr>
      <w:b w:val="1"/>
    </w:rPr>
  </w:style>
  <w:style w:type="paragraph" w:styleId="Titre3">
    <w:name w:val="heading 3"/>
    <w:basedOn w:val="Normal"/>
    <w:next w:val="Titre4"/>
    <w:rsid w:val="00125FB0"/>
    <w:pPr>
      <w:keepNext w:val="1"/>
      <w:numPr>
        <w:ilvl w:val="2"/>
        <w:numId w:val="1"/>
      </w:numPr>
      <w:outlineLvl w:val="2"/>
    </w:pPr>
  </w:style>
  <w:style w:type="paragraph" w:styleId="Titre4">
    <w:name w:val="heading 4"/>
    <w:basedOn w:val="Normal"/>
    <w:next w:val="Normal"/>
    <w:autoRedefine w:val="1"/>
    <w:rsid w:val="00354EBD"/>
    <w:pPr>
      <w:numPr>
        <w:ilvl w:val="3"/>
        <w:numId w:val="1"/>
      </w:numPr>
      <w:outlineLvl w:val="3"/>
    </w:pPr>
  </w:style>
  <w:style w:type="paragraph" w:styleId="Titre5">
    <w:name w:val="heading 5"/>
    <w:basedOn w:val="Normal"/>
    <w:next w:val="Normal"/>
    <w:rsid w:val="001D6C11"/>
    <w:pPr>
      <w:keepNext w:val="1"/>
      <w:tabs>
        <w:tab w:val="left" w:pos="-1985"/>
      </w:tabs>
      <w:autoSpaceDE w:val="0"/>
      <w:autoSpaceDN w:val="0"/>
      <w:outlineLvl w:val="4"/>
    </w:pPr>
    <w:rPr>
      <w:rFonts w:ascii="Garamond" w:hAnsi="Garamond"/>
      <w:b w:val="1"/>
      <w:bCs w:val="1"/>
    </w:rPr>
  </w:style>
  <w:style w:type="paragraph" w:styleId="Titre6">
    <w:name w:val="heading 6"/>
    <w:basedOn w:val="Normal"/>
    <w:next w:val="Normal"/>
    <w:rsid w:val="001D6C11"/>
    <w:pPr>
      <w:keepNext w:val="1"/>
      <w:ind w:right="-2472"/>
      <w:outlineLvl w:val="5"/>
    </w:pPr>
    <w:rPr>
      <w:i w:val="1"/>
      <w:color w:val="ff0000"/>
    </w:rPr>
  </w:style>
  <w:style w:type="paragraph" w:styleId="Titre7">
    <w:name w:val="heading 7"/>
    <w:basedOn w:val="Normal"/>
    <w:next w:val="Normal"/>
    <w:rsid w:val="001D6C11"/>
    <w:pPr>
      <w:keepNext w:val="1"/>
      <w:tabs>
        <w:tab w:val="left" w:pos="-1985"/>
      </w:tabs>
      <w:autoSpaceDE w:val="0"/>
      <w:autoSpaceDN w:val="0"/>
      <w:jc w:val="center"/>
      <w:outlineLvl w:val="6"/>
    </w:pPr>
    <w:rPr>
      <w:b w:val="1"/>
      <w:bCs w:val="1"/>
      <w:sz w:val="28"/>
      <w:szCs w:val="28"/>
    </w:rPr>
  </w:style>
  <w:style w:type="paragraph" w:styleId="Titre8">
    <w:name w:val="heading 8"/>
    <w:basedOn w:val="Normal"/>
    <w:next w:val="Normal"/>
    <w:rsid w:val="001D6C11"/>
    <w:pPr>
      <w:keepNext w:val="1"/>
      <w:tabs>
        <w:tab w:val="left" w:pos="-1985"/>
      </w:tabs>
      <w:autoSpaceDE w:val="0"/>
      <w:autoSpaceDN w:val="0"/>
      <w:ind w:left="-567" w:right="-483"/>
      <w:outlineLvl w:val="7"/>
    </w:pPr>
    <w:rPr>
      <w:b w:val="1"/>
      <w:bCs w:val="1"/>
      <w:sz w:val="28"/>
      <w:szCs w:val="28"/>
    </w:rPr>
  </w:style>
  <w:style w:type="paragraph" w:styleId="Titre9">
    <w:name w:val="heading 9"/>
    <w:basedOn w:val="Normal"/>
    <w:next w:val="Normal"/>
    <w:rsid w:val="001D6C11"/>
    <w:pPr>
      <w:keepNext w:val="1"/>
      <w:outlineLvl w:val="8"/>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framePr w:lines="0" w:hSpace="141" w:wrap="around" w:hAnchor="margin" w:vAnchor="text" w:xAlign="center" w:y="98"/>
      <w:jc w:val="center"/>
    </w:pPr>
    <w:rPr>
      <w:rFonts w:eastAsia="Arial Unicode MS"/>
      <w:b w:val="1"/>
    </w:rPr>
  </w:style>
  <w:style w:type="paragraph" w:styleId="Retraitnormal">
    <w:name w:val="Normal Indent"/>
    <w:basedOn w:val="Normal"/>
    <w:rsid w:val="001D6C11"/>
    <w:pPr>
      <w:tabs>
        <w:tab w:val="left" w:pos="-1985"/>
      </w:tabs>
      <w:autoSpaceDE w:val="0"/>
      <w:autoSpaceDN w:val="0"/>
      <w:ind w:left="708"/>
    </w:pPr>
  </w:style>
  <w:style w:type="paragraph" w:styleId="Pieddepage">
    <w:name w:val="footer"/>
    <w:basedOn w:val="Normal"/>
    <w:rsid w:val="001D6C11"/>
    <w:pPr>
      <w:tabs>
        <w:tab w:val="left" w:pos="-1985"/>
        <w:tab w:val="center" w:pos="4536"/>
        <w:tab w:val="right" w:pos="9072"/>
      </w:tabs>
      <w:autoSpaceDE w:val="0"/>
      <w:autoSpaceDN w:val="0"/>
    </w:pPr>
    <w:rPr>
      <w:sz w:val="22"/>
      <w:szCs w:val="22"/>
    </w:rPr>
  </w:style>
  <w:style w:type="paragraph" w:styleId="remarque" w:customStyle="1">
    <w:name w:val="remarque"/>
    <w:basedOn w:val="Normal"/>
    <w:rsid w:val="001D6C11"/>
    <w:pPr>
      <w:tabs>
        <w:tab w:val="left" w:pos="-1985"/>
      </w:tabs>
      <w:autoSpaceDE w:val="0"/>
      <w:autoSpaceDN w:val="0"/>
    </w:pPr>
    <w:rPr>
      <w:b w:val="1"/>
      <w:bCs w:val="1"/>
    </w:rPr>
  </w:style>
  <w:style w:type="paragraph" w:styleId="Retraitcorpsdetexte">
    <w:name w:val="Body Text Indent"/>
    <w:basedOn w:val="Normal"/>
    <w:rsid w:val="001D6C11"/>
    <w:pPr>
      <w:tabs>
        <w:tab w:val="left" w:pos="-1985"/>
      </w:tabs>
      <w:autoSpaceDE w:val="0"/>
      <w:autoSpaceDN w:val="0"/>
      <w:ind w:firstLine="426"/>
    </w:pPr>
    <w:rPr>
      <w:sz w:val="22"/>
      <w:szCs w:val="22"/>
    </w:rPr>
  </w:style>
  <w:style w:type="paragraph" w:styleId="En-tte">
    <w:name w:val="header"/>
    <w:basedOn w:val="Normal"/>
    <w:rsid w:val="001D6C11"/>
    <w:pPr>
      <w:framePr w:lines="0" w:hSpace="142" w:wrap="auto" w:hAnchor="text" w:vAnchor="text" w:y="1"/>
      <w:tabs>
        <w:tab w:val="left" w:pos="-1985"/>
        <w:tab w:val="center" w:pos="4536"/>
        <w:tab w:val="right" w:pos="9072"/>
      </w:tabs>
      <w:autoSpaceDE w:val="0"/>
      <w:autoSpaceDN w:val="0"/>
    </w:pPr>
  </w:style>
  <w:style w:type="paragraph" w:styleId="Notedebasdepage">
    <w:name w:val="footnote text"/>
    <w:basedOn w:val="Normal"/>
    <w:semiHidden w:val="1"/>
    <w:rsid w:val="001D6C11"/>
  </w:style>
  <w:style w:type="paragraph" w:styleId="Sous-titre">
    <w:name w:val="Subtitle"/>
    <w:basedOn w:val="Normal"/>
    <w:rsid w:val="001D6C11"/>
    <w:pPr>
      <w:jc w:val="center"/>
    </w:pPr>
    <w:rPr>
      <w:b w:val="1"/>
      <w:i w:val="1"/>
      <w:sz w:val="28"/>
    </w:rPr>
  </w:style>
  <w:style w:type="character" w:styleId="Marquedecommentaire">
    <w:name w:val="annotation reference"/>
    <w:semiHidden w:val="1"/>
    <w:rsid w:val="001D6C11"/>
    <w:rPr>
      <w:sz w:val="16"/>
      <w:szCs w:val="16"/>
    </w:rPr>
  </w:style>
  <w:style w:type="paragraph" w:styleId="Commentaire">
    <w:name w:val="annotation text"/>
    <w:basedOn w:val="Normal"/>
    <w:semiHidden w:val="1"/>
    <w:rsid w:val="001D6C11"/>
  </w:style>
  <w:style w:type="paragraph" w:styleId="Objetducommentaire">
    <w:name w:val="annotation subject"/>
    <w:basedOn w:val="Commentaire"/>
    <w:next w:val="Commentaire"/>
    <w:semiHidden w:val="1"/>
    <w:rsid w:val="001D6C11"/>
    <w:rPr>
      <w:b w:val="1"/>
      <w:bCs w:val="1"/>
    </w:rPr>
  </w:style>
  <w:style w:type="paragraph" w:styleId="Textedebulles">
    <w:name w:val="Balloon Text"/>
    <w:basedOn w:val="Normal"/>
    <w:rsid w:val="001D6C11"/>
    <w:rPr>
      <w:rFonts w:ascii="Tahoma" w:cs="Tahoma" w:hAnsi="Tahoma"/>
      <w:sz w:val="16"/>
      <w:szCs w:val="16"/>
    </w:rPr>
  </w:style>
  <w:style w:type="table" w:styleId="Grilledutableau">
    <w:name w:val="Table Grid"/>
    <w:basedOn w:val="TableauNormal"/>
    <w:uiPriority w:val="59"/>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M1">
    <w:name w:val="toc 1"/>
    <w:aliases w:val="ECEsomm1"/>
    <w:basedOn w:val="ECEcorps"/>
    <w:next w:val="Normal"/>
    <w:uiPriority w:val="39"/>
    <w:qFormat w:val="1"/>
    <w:rsid w:val="00CA6FD0"/>
    <w:pPr>
      <w:tabs>
        <w:tab w:val="left" w:pos="284"/>
        <w:tab w:val="right" w:leader="dot" w:pos="9628"/>
      </w:tabs>
    </w:pPr>
  </w:style>
  <w:style w:type="paragraph" w:styleId="TM2">
    <w:name w:val="toc 2"/>
    <w:aliases w:val="ECEsomm2"/>
    <w:basedOn w:val="Normal"/>
    <w:next w:val="Normal"/>
    <w:uiPriority w:val="39"/>
    <w:unhideWhenUsed w:val="1"/>
    <w:qFormat w:val="1"/>
    <w:rsid w:val="00910B6F"/>
    <w:pPr>
      <w:tabs>
        <w:tab w:val="right" w:leader="dot" w:pos="9628"/>
      </w:tabs>
      <w:spacing w:after="100" w:line="276" w:lineRule="auto"/>
      <w:ind w:left="221"/>
    </w:pPr>
    <w:rPr>
      <w:noProof w:val="1"/>
      <w:color w:val="auto"/>
      <w:lang w:eastAsia="en-US"/>
    </w:rPr>
  </w:style>
  <w:style w:type="paragraph" w:styleId="TM3">
    <w:name w:val="toc 3"/>
    <w:basedOn w:val="Normal"/>
    <w:next w:val="Normal"/>
    <w:autoRedefine w:val="1"/>
    <w:uiPriority w:val="39"/>
    <w:unhideWhenUsed w:val="1"/>
    <w:rsid w:val="00A20F44"/>
    <w:pPr>
      <w:tabs>
        <w:tab w:val="right" w:leader="dot" w:pos="9628"/>
      </w:tabs>
      <w:spacing w:after="100" w:line="276" w:lineRule="auto"/>
      <w:ind w:left="442"/>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rsid w:val="00B97EB7"/>
    <w:pPr>
      <w:shd w:color="auto" w:fill="eeece1" w:val="clear"/>
      <w:jc w:val="center"/>
    </w:pPr>
    <w:rPr>
      <w:rFonts w:cs="Times New Roman"/>
      <w:b w:val="1"/>
      <w:bCs w:val="1"/>
    </w:rPr>
  </w:style>
  <w:style w:type="paragraph" w:styleId="Default" w:customStyle="1">
    <w:name w:val="Default"/>
    <w:uiPriority w:val="99"/>
    <w:rsid w:val="00BF76AC"/>
    <w:pPr>
      <w:autoSpaceDE w:val="0"/>
      <w:autoSpaceDN w:val="0"/>
      <w:adjustRightInd w:val="0"/>
    </w:pPr>
    <w:rPr>
      <w:rFonts w:ascii="Calibri" w:cs="Calibri" w:eastAsia="MS ??" w:hAnsi="Calibri"/>
      <w:color w:val="000000"/>
      <w:sz w:val="24"/>
      <w:szCs w:val="24"/>
    </w:rPr>
  </w:style>
  <w:style w:type="character" w:styleId="Titre2Car" w:customStyle="1">
    <w:name w:val="Titre 2 Car"/>
    <w:link w:val="Titre2"/>
    <w:rsid w:val="00BF76AC"/>
    <w:rPr>
      <w:rFonts w:ascii="Arial" w:cs="Arial" w:hAnsi="Arial"/>
      <w:b w:val="1"/>
      <w:color w:val="000000"/>
    </w:rPr>
  </w:style>
  <w:style w:type="paragraph" w:styleId="ECEcorps" w:customStyle="1">
    <w:name w:val="ECEcorps"/>
    <w:qFormat w:val="1"/>
    <w:rsid w:val="00C06213"/>
    <w:pPr>
      <w:spacing w:line="264" w:lineRule="auto"/>
      <w:jc w:val="both"/>
    </w:pPr>
    <w:rPr>
      <w:rFonts w:ascii="Arial" w:cs="Arial" w:hAnsi="Arial"/>
    </w:rPr>
  </w:style>
  <w:style w:type="paragraph" w:styleId="ECEtitre" w:customStyle="1">
    <w:name w:val="ECEtitre"/>
    <w:basedOn w:val="ECEcorps"/>
    <w:next w:val="ECEcorps"/>
    <w:qFormat w:val="1"/>
    <w:rsid w:val="00E2460E"/>
    <w:pPr>
      <w:autoSpaceDE w:val="0"/>
      <w:autoSpaceDN w:val="0"/>
      <w:adjustRightInd w:val="0"/>
    </w:pPr>
    <w:rPr>
      <w:b w:val="1"/>
      <w:u w:val="single"/>
    </w:rPr>
  </w:style>
  <w:style w:type="paragraph" w:styleId="ECEfiche" w:customStyle="1">
    <w:name w:val="ECEfiche"/>
    <w:basedOn w:val="Titre1"/>
    <w:next w:val="ECEcorps"/>
    <w:qFormat w:val="1"/>
    <w:rsid w:val="00A12834"/>
    <w:pPr>
      <w:numPr>
        <w:numId w:val="0"/>
      </w:numPr>
    </w:pPr>
    <w:rPr>
      <w:b w:val="0"/>
    </w:rPr>
  </w:style>
  <w:style w:type="paragraph" w:styleId="ECErponse" w:customStyle="1">
    <w:name w:val="ECEréponse"/>
    <w:basedOn w:val="ECEcorps"/>
    <w:qFormat w:val="1"/>
    <w:rsid w:val="00C22A4C"/>
    <w:pPr>
      <w:autoSpaceDE w:val="0"/>
      <w:autoSpaceDN w:val="0"/>
      <w:adjustRightInd w:val="0"/>
      <w:spacing w:before="240" w:line="240" w:lineRule="auto"/>
    </w:pPr>
    <w:rPr>
      <w:bCs w:val="1"/>
      <w:szCs w:val="22"/>
    </w:rPr>
  </w:style>
  <w:style w:type="paragraph" w:styleId="ECEpartie" w:customStyle="1">
    <w:name w:val="ECEpartie"/>
    <w:basedOn w:val="ECEcorps"/>
    <w:next w:val="ECEcorps"/>
    <w:qFormat w:val="1"/>
    <w:rsid w:val="00452138"/>
    <w:pPr>
      <w:numPr>
        <w:numId w:val="4"/>
      </w:numPr>
    </w:pPr>
    <w:rPr>
      <w:b w:val="1"/>
    </w:rPr>
  </w:style>
  <w:style w:type="paragraph" w:styleId="ECEcoeff" w:customStyle="1">
    <w:name w:val="ECEcoeff"/>
    <w:basedOn w:val="ECEcorps"/>
    <w:next w:val="ECEcorps"/>
    <w:qFormat w:val="1"/>
    <w:rsid w:val="0003345D"/>
    <w:rPr>
      <w:b w:val="1"/>
      <w:sz w:val="22"/>
      <w:szCs w:val="22"/>
    </w:rPr>
  </w:style>
  <w:style w:type="paragraph" w:styleId="ECEbordure" w:customStyle="1">
    <w:name w:val="ECEbordure"/>
    <w:basedOn w:val="ECEcorps"/>
    <w:qFormat w:val="1"/>
    <w:rsid w:val="00180BB9"/>
    <w:pPr>
      <w:pBdr>
        <w:top w:color="auto" w:space="1" w:sz="12" w:val="single"/>
        <w:left w:color="auto" w:space="4" w:sz="12" w:val="single"/>
        <w:bottom w:color="auto" w:space="1" w:sz="12" w:val="single"/>
        <w:right w:color="auto" w:space="4" w:sz="12" w:val="single"/>
      </w:pBdr>
      <w:ind w:left="284" w:right="281"/>
    </w:p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numPr>
        <w:numId w:val="2"/>
      </w:numPr>
    </w:pPr>
    <w:rPr>
      <w:rFonts w:eastAsia="Arial Unicode MS"/>
      <w:bCs w:val="1"/>
      <w:iCs w:val="1"/>
    </w:rPr>
  </w:style>
  <w:style w:type="paragraph" w:styleId="ECEpuce2" w:customStyle="1">
    <w:name w:val="ECEpuce2"/>
    <w:basedOn w:val="ECEcorps"/>
    <w:qFormat w:val="1"/>
    <w:rsid w:val="0060508C"/>
    <w:pPr>
      <w:numPr>
        <w:ilvl w:val="2"/>
        <w:numId w:val="2"/>
      </w:numPr>
      <w:ind w:left="1491" w:hanging="357"/>
    </w:pPr>
    <w:rPr>
      <w:rFonts w:eastAsia="Arial Unicode MS"/>
      <w:bCs w:val="1"/>
      <w:iCs w:val="1"/>
    </w:rPr>
  </w:style>
  <w:style w:type="paragraph" w:styleId="TM4">
    <w:name w:val="toc 4"/>
    <w:basedOn w:val="Normal"/>
    <w:next w:val="Normal"/>
    <w:autoRedefine w:val="1"/>
    <w:uiPriority w:val="39"/>
    <w:unhideWhenUsed w:val="1"/>
    <w:rsid w:val="00943326"/>
    <w:pPr>
      <w:ind w:left="600"/>
    </w:pPr>
  </w:style>
  <w:style w:type="paragraph" w:styleId="TM5">
    <w:name w:val="toc 5"/>
    <w:basedOn w:val="Normal"/>
    <w:next w:val="Normal"/>
    <w:autoRedefine w:val="1"/>
    <w:uiPriority w:val="39"/>
    <w:unhideWhenUsed w:val="1"/>
    <w:rsid w:val="00943326"/>
    <w:pPr>
      <w:ind w:left="800"/>
    </w:pPr>
  </w:style>
  <w:style w:type="paragraph" w:styleId="TM6">
    <w:name w:val="toc 6"/>
    <w:basedOn w:val="Normal"/>
    <w:next w:val="Normal"/>
    <w:autoRedefine w:val="1"/>
    <w:uiPriority w:val="39"/>
    <w:unhideWhenUsed w:val="1"/>
    <w:rsid w:val="00943326"/>
    <w:pPr>
      <w:ind w:left="1000"/>
    </w:pPr>
  </w:style>
  <w:style w:type="paragraph" w:styleId="TM7">
    <w:name w:val="toc 7"/>
    <w:basedOn w:val="Normal"/>
    <w:next w:val="Normal"/>
    <w:autoRedefine w:val="1"/>
    <w:uiPriority w:val="39"/>
    <w:unhideWhenUsed w:val="1"/>
    <w:rsid w:val="00943326"/>
    <w:pPr>
      <w:ind w:left="1200"/>
    </w:pPr>
  </w:style>
  <w:style w:type="paragraph" w:styleId="TM8">
    <w:name w:val="toc 8"/>
    <w:basedOn w:val="Normal"/>
    <w:next w:val="Normal"/>
    <w:autoRedefine w:val="1"/>
    <w:uiPriority w:val="39"/>
    <w:unhideWhenUsed w:val="1"/>
    <w:rsid w:val="00943326"/>
    <w:pPr>
      <w:ind w:left="1400"/>
    </w:pPr>
  </w:style>
  <w:style w:type="paragraph" w:styleId="TM9">
    <w:name w:val="toc 9"/>
    <w:basedOn w:val="Normal"/>
    <w:next w:val="Normal"/>
    <w:autoRedefine w:val="1"/>
    <w:uiPriority w:val="39"/>
    <w:unhideWhenUsed w:val="1"/>
    <w:rsid w:val="00943326"/>
    <w:pPr>
      <w:ind w:left="1600"/>
    </w:pPr>
  </w:style>
  <w:style w:type="character" w:styleId="Textedelespacerserv">
    <w:name w:val="Placeholder Text"/>
    <w:basedOn w:val="Policepardfaut"/>
    <w:uiPriority w:val="99"/>
    <w:semiHidden w:val="1"/>
    <w:rsid w:val="00E7514D"/>
    <w:rPr>
      <w:color w:val="808080"/>
    </w:rPr>
  </w:style>
  <w:style w:type="character" w:styleId="Lienhypertexte">
    <w:name w:val="Hyperlink"/>
    <w:basedOn w:val="Policepardfaut"/>
    <w:uiPriority w:val="99"/>
    <w:unhideWhenUsed w:val="1"/>
    <w:rsid w:val="001E0682"/>
    <w:rPr>
      <w:color w:val="0000ff" w:themeColor="hyperlink"/>
      <w:u w:val="single"/>
    </w:rPr>
  </w:style>
  <w:style w:type="character" w:styleId="Mentionnonrsolue1" w:customStyle="1">
    <w:name w:val="Mention non résolue1"/>
    <w:basedOn w:val="Policepardfaut"/>
    <w:uiPriority w:val="99"/>
    <w:semiHidden w:val="1"/>
    <w:unhideWhenUsed w:val="1"/>
    <w:rsid w:val="001E0682"/>
    <w:rPr>
      <w:color w:val="605e5c"/>
      <w:shd w:color="auto" w:fill="e1dfdd" w:val="clear"/>
    </w:r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7.0" w:type="dxa"/>
        <w:left w:w="57.0" w:type="dxa"/>
        <w:bottom w:w="57.0" w:type="dxa"/>
        <w:right w:w="57.0" w:type="dxa"/>
      </w:tblCellMar>
    </w:tblPr>
  </w:style>
  <w:style w:type="table" w:styleId="Table3">
    <w:basedOn w:val="TableNormal"/>
    <w:tblPr>
      <w:tblStyleRowBandSize w:val="1"/>
      <w:tblStyleColBandSize w:val="1"/>
      <w:tblCellMar>
        <w:top w:w="57.0" w:type="dxa"/>
        <w:left w:w="57.0" w:type="dxa"/>
        <w:bottom w:w="57.0" w:type="dxa"/>
        <w:right w:w="57.0" w:type="dxa"/>
      </w:tblCellMar>
    </w:tblPr>
  </w:style>
  <w:style w:type="table" w:styleId="Table4">
    <w:basedOn w:val="TableNormal"/>
    <w:tblPr>
      <w:tblStyleRowBandSize w:val="1"/>
      <w:tblStyleColBandSize w:val="1"/>
      <w:tblCellMar>
        <w:top w:w="57.0" w:type="dxa"/>
        <w:left w:w="57.0" w:type="dxa"/>
        <w:bottom w:w="57.0" w:type="dxa"/>
        <w:right w:w="57.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cifico-regular.ttf"/><Relationship Id="rId6" Type="http://schemas.openxmlformats.org/officeDocument/2006/relationships/font" Target="fonts/CambriaMath-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4Gq4AWpFFpjimdCQpPQIny6N6g==">AMUW2mVvYyfqOL9cc44IcHnxb2OnZPyiOJ2HuyHRyLG4QG7YCOatsOXe/bfyNWsDI3oL8PByrHKeKIGZxjS8ockSgNXthXOZr1STSmGdxNXfj/hpnTMz7ioL02mOvrMNfFYS5kc5xjMFvtblr8v2lOCxiP1Cx35MFGmg9otZsdSLUJPrhibXNvk=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2022-05-27T20:30:00Z</dcterms:created>
  <dc:creator>SIEC</dc:creator>
</cp:coreProperties>
</file>