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left"/>
        <w:rPr>
          <w:color w:val="000000"/>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BACCALAURÉAT GÉNÉRAL</w:t>
      </w:r>
    </w:p>
    <w:p w:rsidR="00000000" w:rsidDel="00000000" w:rsidP="00000000" w:rsidRDefault="00000000" w:rsidRPr="00000000" w14:paraId="0000000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Épreuve pratique de l’enseignement de spécialité physique-chimie</w:t>
      </w:r>
    </w:p>
    <w:p w:rsidR="00000000" w:rsidDel="00000000" w:rsidP="00000000" w:rsidRDefault="00000000" w:rsidRPr="00000000" w14:paraId="0000000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Évaluation des Compétences Expérimentales</w:t>
      </w:r>
    </w:p>
    <w:p w:rsidR="00000000" w:rsidDel="00000000" w:rsidP="00000000" w:rsidRDefault="00000000" w:rsidRPr="00000000" w14:paraId="0000000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fait partie de la banque nationale.</w:t>
      </w:r>
    </w:p>
    <w:p w:rsidR="00000000" w:rsidDel="00000000" w:rsidP="00000000" w:rsidRDefault="00000000" w:rsidRPr="00000000" w14:paraId="0000000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color="000000" w:space="1" w:sz="12" w:val="single"/>
          <w:left w:color="000000" w:space="1" w:sz="12" w:val="single"/>
          <w:bottom w:color="000000" w:space="1" w:sz="12" w:val="single"/>
          <w:right w:color="000000" w:space="0" w:sz="12" w:val="single"/>
          <w:between w:space="0" w:sz="0" w:val="nil"/>
        </w:pBdr>
        <w:shd w:fill="d9d9d9" w:val="clear"/>
        <w:tabs>
          <w:tab w:val="left" w:pos="-1985"/>
          <w:tab w:val="left" w:pos="567"/>
        </w:tabs>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ÉNONCÉ DESTINÉ AU CANDIDAT</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986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33"/>
        <w:gridCol w:w="4933"/>
        <w:tblGridChange w:id="0">
          <w:tblGrid>
            <w:gridCol w:w="4933"/>
            <w:gridCol w:w="4933"/>
          </w:tblGrid>
        </w:tblGridChange>
      </w:tblGrid>
      <w:tr>
        <w:trPr>
          <w:cantSplit w:val="0"/>
          <w:tblHeader w:val="0"/>
        </w:trPr>
        <w:tc>
          <w:tcPr>
            <w:tcMar>
              <w:top w:w="57.0" w:type="dxa"/>
              <w:left w:w="57.0" w:type="dxa"/>
              <w:bottom w:w="57.0" w:type="dxa"/>
              <w:right w:w="57.0" w:type="dxa"/>
            </w:tcM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NOM :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Prénom : </w:t>
            </w:r>
          </w:p>
        </w:tc>
      </w:tr>
      <w:tr>
        <w:trPr>
          <w:cantSplit w:val="0"/>
          <w:tblHeader w:val="0"/>
        </w:trPr>
        <w:tc>
          <w:tcPr>
            <w:tcMar>
              <w:top w:w="57.0" w:type="dxa"/>
              <w:left w:w="57.0" w:type="dxa"/>
              <w:bottom w:w="57.0" w:type="dxa"/>
              <w:right w:w="57.0" w:type="dxa"/>
            </w:tcMar>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Centre d’examen :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57.0" w:type="dxa"/>
              <w:left w:w="57.0" w:type="dxa"/>
              <w:bottom w:w="57.0" w:type="dxa"/>
              <w:right w:w="57.0" w:type="dxa"/>
            </w:tcMar>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 d’inscription : </w:t>
            </w:r>
          </w:p>
        </w:tc>
      </w:tr>
    </w:tbl>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Cette situation d’évaluation comporte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quatre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pages sur lesquelles le candidat doit consigner ses réponses.</w:t>
      </w:r>
    </w:p>
    <w:p w:rsidR="00000000" w:rsidDel="00000000" w:rsidP="00000000" w:rsidRDefault="00000000" w:rsidRPr="00000000" w14:paraId="00000014">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restituer ce document avant de sortir de la salle d'examen.</w:t>
      </w:r>
    </w:p>
    <w:p w:rsidR="00000000" w:rsidDel="00000000" w:rsidP="00000000" w:rsidRDefault="00000000" w:rsidRPr="00000000" w14:paraId="00000015">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candidat doit agir en autonomie et faire preuve d’initiative tout au long de l’épreuve.</w:t>
      </w:r>
    </w:p>
    <w:p w:rsidR="00000000" w:rsidDel="00000000" w:rsidP="00000000" w:rsidRDefault="00000000" w:rsidRPr="00000000" w14:paraId="00000017">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cas de difficulté, le candidat peut solliciter l’examinateur afin de lui permettre de continuer la tâche.</w:t>
      </w:r>
    </w:p>
    <w:p w:rsidR="00000000" w:rsidDel="00000000" w:rsidP="00000000" w:rsidRDefault="00000000" w:rsidRPr="00000000" w14:paraId="00000018">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L’examinateur peut intervenir à tout moment, s’il le juge utile.</w:t>
      </w:r>
    </w:p>
    <w:p w:rsidR="00000000" w:rsidDel="00000000" w:rsidP="00000000" w:rsidRDefault="00000000" w:rsidRPr="00000000" w14:paraId="00000019">
      <w:pPr>
        <w:keepNext w:val="0"/>
        <w:keepLines w:val="0"/>
        <w:pageBreakBefore w:val="0"/>
        <w:widowControl w:val="1"/>
        <w:pBdr>
          <w:top w:color="000000" w:space="1" w:sz="12" w:val="single"/>
          <w:left w:color="000000" w:space="4" w:sz="12" w:val="single"/>
          <w:bottom w:color="000000" w:space="1" w:sz="12" w:val="single"/>
          <w:right w:color="000000" w:space="4" w:sz="12" w:val="single"/>
          <w:between w:space="0" w:sz="0" w:val="nil"/>
        </w:pBdr>
        <w:shd w:fill="auto" w:val="clear"/>
        <w:spacing w:after="0" w:before="0" w:line="264" w:lineRule="auto"/>
        <w:ind w:left="284" w:right="281"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L’usage de calculatrice avec mode examen actif est autorisé. L’usage de calculatrice sans mémoire « type collège » est autorisé.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CONTEXTE DE LA SITUATION D’ÉVALUATION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Inventé par Ralph Diley en 1933, le film étirable a été commercialisé en 1949 pour une utilisation industrielle et en 1953 pour une utilisation dans les foyers. Depuis, l’utilisation du film étirable s’est généralisée pour filmer des palettes, regrouper des cartons ou des objets lors des déménagements ou encore pour filmer des aliments afin de les conserver plus longtemps.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Seul le film étirable alimentaire est traité pour éviter que des particules de plastique entrent en contact avec la nourriture et ainsi préserver la santé des consommateurs.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drawing>
          <wp:inline distB="0" distT="0" distL="0" distR="0">
            <wp:extent cx="2233909" cy="1800000"/>
            <wp:effectExtent b="0" l="0" r="0" t="0"/>
            <wp:docPr id="3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33909" cy="1800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Le but de cette épreuve est d’estimer l’ordre de grandeur de l’épaisseur d’un film étirable alimentaire.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INFORMATIONS MISES À DISPOSITION DU CANDIDAT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Les plastiques d’emballage</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La grande majorité des plastiques d’emballage est fabriquée à partir de cinq polymères :</w:t>
      </w:r>
    </w:p>
    <w:p w:rsidR="00000000" w:rsidDel="00000000" w:rsidP="00000000" w:rsidRDefault="00000000" w:rsidRPr="00000000" w14:paraId="0000002C">
      <w:pPr>
        <w:ind w:left="709" w:firstLine="0"/>
        <w:rPr/>
      </w:pPr>
      <w:r w:rsidDel="00000000" w:rsidR="00000000" w:rsidRPr="00000000">
        <w:rPr>
          <w:rtl w:val="0"/>
        </w:rPr>
        <w:t xml:space="preserve">- le polyéthylène (PE) qui compose environ 50% des emballages plastiques alimentaires ; il est employé à basse densité pour la fabrication des films rétractables ou étirables pour la palettisation, à haute densité pour celle des bouteilles, bidons, conteneurs ;</w:t>
      </w:r>
    </w:p>
    <w:p w:rsidR="00000000" w:rsidDel="00000000" w:rsidP="00000000" w:rsidRDefault="00000000" w:rsidRPr="00000000" w14:paraId="0000002D">
      <w:pPr>
        <w:ind w:firstLine="709"/>
        <w:rPr/>
      </w:pPr>
      <w:r w:rsidDel="00000000" w:rsidR="00000000" w:rsidRPr="00000000">
        <w:rPr>
          <w:rtl w:val="0"/>
        </w:rPr>
        <w:t xml:space="preserve">- le polypropylène (PP) utilisé pour les films d’emballage des produits alimentaires secs ;</w:t>
      </w:r>
    </w:p>
    <w:p w:rsidR="00000000" w:rsidDel="00000000" w:rsidP="00000000" w:rsidRDefault="00000000" w:rsidRPr="00000000" w14:paraId="0000002E">
      <w:pPr>
        <w:ind w:left="709" w:firstLine="0"/>
        <w:rPr/>
      </w:pPr>
      <w:r w:rsidDel="00000000" w:rsidR="00000000" w:rsidRPr="00000000">
        <w:rPr>
          <w:rtl w:val="0"/>
        </w:rPr>
        <w:t xml:space="preserve">- le polyéthylène téréphtalate (PET) destiné aux bouteilles de boissons gazeuses, en raison de sa très faible perméabilité au dioxyde de carbone ;</w:t>
      </w:r>
    </w:p>
    <w:p w:rsidR="00000000" w:rsidDel="00000000" w:rsidP="00000000" w:rsidRDefault="00000000" w:rsidRPr="00000000" w14:paraId="0000002F">
      <w:pPr>
        <w:ind w:firstLine="709"/>
        <w:rPr/>
      </w:pPr>
      <w:r w:rsidDel="00000000" w:rsidR="00000000" w:rsidRPr="00000000">
        <w:rPr>
          <w:rtl w:val="0"/>
        </w:rPr>
        <w:t xml:space="preserve">- le polychlorure de vinyle (PVC) employé pour la fabrication des bouteilles d’eau ;</w:t>
      </w:r>
    </w:p>
    <w:p w:rsidR="00000000" w:rsidDel="00000000" w:rsidP="00000000" w:rsidRDefault="00000000" w:rsidRPr="00000000" w14:paraId="00000030">
      <w:pPr>
        <w:ind w:firstLine="709"/>
        <w:rPr/>
      </w:pPr>
      <w:r w:rsidDel="00000000" w:rsidR="00000000" w:rsidRPr="00000000">
        <w:rPr>
          <w:rtl w:val="0"/>
        </w:rPr>
        <w:t xml:space="preserve">- le polystyrène (PS) surtout utilisé dans les emballages de produits laitiers (yaourts...).</w:t>
      </w:r>
    </w:p>
    <w:p w:rsidR="00000000" w:rsidDel="00000000" w:rsidP="00000000" w:rsidRDefault="00000000" w:rsidRPr="00000000" w14:paraId="00000031">
      <w:pPr>
        <w:ind w:firstLine="709"/>
        <w:rPr/>
      </w:pPr>
      <w:r w:rsidDel="00000000" w:rsidR="00000000" w:rsidRPr="00000000">
        <w:rPr>
          <w:rtl w:val="0"/>
        </w:rPr>
      </w:r>
    </w:p>
    <w:p w:rsidR="00000000" w:rsidDel="00000000" w:rsidP="00000000" w:rsidRDefault="00000000" w:rsidRPr="00000000" w14:paraId="00000032">
      <w:pPr>
        <w:ind w:firstLine="709"/>
        <w:jc w:val="right"/>
        <w:rPr>
          <w:i w:val="1"/>
          <w:sz w:val="16"/>
          <w:szCs w:val="16"/>
        </w:rPr>
      </w:pPr>
      <w:r w:rsidDel="00000000" w:rsidR="00000000" w:rsidRPr="00000000">
        <w:rPr>
          <w:i w:val="1"/>
          <w:sz w:val="16"/>
          <w:szCs w:val="16"/>
          <w:rtl w:val="0"/>
        </w:rPr>
        <w:t xml:space="preserve">D’après documentation de l’INRA (Institut National de la Recherche Agronomique)</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Condensateur plan</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 condensateur plan est constitué de deux armatures conductrices planes face à face, séparées par un matériau isolant, appelé diélectrique.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L’aptitude d’un condensateur à accumuler des charges sous l’influence d’une tension électrique est caractérisée par sa capacité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Cette capacité dépend de la distance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séparant les deux armatures conductrices et de la nature de l’isolant.</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1321607" cy="594211"/>
            <wp:effectExtent b="0" l="0" r="0" t="0"/>
            <wp:docPr id="3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321607" cy="594211"/>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capacité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(en F) d’un condensateur plan est égale à </w:t>
      </w:r>
      <m:oMath>
        <m:r>
          <w:rPr>
            <w:rFonts w:ascii="Arial" w:cs="Arial" w:eastAsia="Arial" w:hAnsi="Arial"/>
            <w:b w:val="0"/>
            <w:i w:val="1"/>
            <w:smallCaps w:val="0"/>
            <w:strike w:val="0"/>
            <w:color w:val="000000"/>
            <w:sz w:val="24"/>
            <w:szCs w:val="24"/>
            <w:u w:val="none"/>
            <w:shd w:fill="auto" w:val="clear"/>
            <w:vertAlign w:val="baseline"/>
          </w:rPr>
          <m:t xml:space="preserve">C</m:t>
        </m:r>
        <m:r>
          <w:rPr>
            <w:rFonts w:ascii="Cambria Math" w:cs="Cambria Math" w:eastAsia="Cambria Math" w:hAnsi="Cambria Math"/>
            <w:b w:val="0"/>
            <w:i w:val="0"/>
            <w:smallCaps w:val="0"/>
            <w:strike w:val="0"/>
            <w:color w:val="000000"/>
            <w:sz w:val="24"/>
            <w:szCs w:val="24"/>
            <w:u w:val="none"/>
            <w:shd w:fill="auto" w:val="clear"/>
            <w:vertAlign w:val="baseline"/>
          </w:rPr>
          <m:t xml:space="preserve"> </m:t>
        </m:r>
        <m:r>
          <w:rPr>
            <w:rFonts w:ascii="Arial" w:cs="Arial" w:eastAsia="Arial" w:hAnsi="Arial"/>
            <w:b w:val="0"/>
            <w:i w:val="0"/>
            <w:smallCaps w:val="0"/>
            <w:strike w:val="0"/>
            <w:color w:val="000000"/>
            <w:sz w:val="24"/>
            <w:szCs w:val="24"/>
            <w:u w:val="none"/>
            <w:shd w:fill="auto" w:val="clear"/>
            <w:vertAlign w:val="baseline"/>
          </w:rPr>
          <m:t xml:space="preserve">= </m:t>
        </m:r>
        <m:f>
          <m:fPr>
            <m:ctrlPr>
              <w:rPr>
                <w:rFonts w:ascii="Arial" w:cs="Arial" w:eastAsia="Arial" w:hAnsi="Arial"/>
                <w:b w:val="0"/>
                <w:i w:val="1"/>
                <w:smallCaps w:val="0"/>
                <w:strike w:val="0"/>
                <w:color w:val="000000"/>
                <w:sz w:val="24"/>
                <w:szCs w:val="24"/>
                <w:u w:val="none"/>
                <w:shd w:fill="auto" w:val="clear"/>
                <w:vertAlign w:val="baseline"/>
              </w:rPr>
            </m:ctrlPr>
          </m:fPr>
          <m:num>
            <m:r>
              <w:rPr>
                <w:rFonts w:ascii="Arial" w:cs="Arial" w:eastAsia="Arial" w:hAnsi="Arial"/>
                <w:b w:val="0"/>
                <w:i w:val="0"/>
                <w:smallCaps w:val="0"/>
                <w:strike w:val="0"/>
                <w:color w:val="000000"/>
                <w:sz w:val="24"/>
                <w:szCs w:val="24"/>
                <w:u w:val="none"/>
                <w:shd w:fill="auto" w:val="clear"/>
                <w:vertAlign w:val="baseline"/>
              </w:rPr>
              <m:t>ε</m:t>
            </m:r>
            <m:r>
              <w:rPr>
                <w:rFonts w:ascii="Arial" w:cs="Arial" w:eastAsia="Arial" w:hAnsi="Arial"/>
                <w:b w:val="0"/>
                <w:i w:val="0"/>
                <w:smallCaps w:val="0"/>
                <w:strike w:val="0"/>
                <w:color w:val="000000"/>
                <w:sz w:val="24"/>
                <w:szCs w:val="24"/>
                <w:u w:val="none"/>
                <w:shd w:fill="auto" w:val="clear"/>
                <w:vertAlign w:val="baseline"/>
              </w:rPr>
              <m:t xml:space="preserve">·</m:t>
            </m:r>
            <m:r>
              <w:rPr>
                <w:rFonts w:ascii="Arial" w:cs="Arial" w:eastAsia="Arial" w:hAnsi="Arial"/>
                <w:b w:val="0"/>
                <w:i w:val="1"/>
                <w:smallCaps w:val="0"/>
                <w:strike w:val="0"/>
                <w:color w:val="000000"/>
                <w:sz w:val="24"/>
                <w:szCs w:val="24"/>
                <w:u w:val="none"/>
                <w:shd w:fill="auto" w:val="clear"/>
                <w:vertAlign w:val="baseline"/>
              </w:rPr>
              <m:t xml:space="preserve">A</m:t>
            </m:r>
          </m:num>
          <m:den>
            <m:r>
              <w:rPr>
                <w:rFonts w:ascii="Arial" w:cs="Arial" w:eastAsia="Arial" w:hAnsi="Arial"/>
                <w:b w:val="0"/>
                <w:i w:val="1"/>
                <w:smallCaps w:val="0"/>
                <w:strike w:val="0"/>
                <w:color w:val="000000"/>
                <w:sz w:val="24"/>
                <w:szCs w:val="24"/>
                <w:u w:val="none"/>
                <w:shd w:fill="auto" w:val="clear"/>
                <w:vertAlign w:val="baseline"/>
              </w:rPr>
              <m:t xml:space="preserve">d</m:t>
            </m:r>
          </m:den>
        </m:f>
      </m:oMath>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avec </w:t>
        <w:tab/>
      </w:r>
      <m:oMath>
        <m:r>
          <m:t>ε</m:t>
        </m:r>
      </m:oMath>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permittivité de l’isolant (en F·m</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09"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aire de la surface en regard des deux armatures (en m²)</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709"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d</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distance séparant les deux armatures conductrices (en m)</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6148"/>
        </w:tabs>
        <w:spacing w:after="0" w:before="0" w:line="264"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Charge du condensateur d’un dipôle RC</w:t>
      </w:r>
      <w:r w:rsidDel="00000000" w:rsidR="00000000" w:rsidRPr="00000000">
        <w:rPr>
          <w:rtl w:val="0"/>
        </w:rPr>
      </w:r>
    </w:p>
    <w:p w:rsidR="00000000" w:rsidDel="00000000" w:rsidP="00000000" w:rsidRDefault="00000000" w:rsidRPr="00000000" w14:paraId="00000040">
      <w:pPr>
        <w:ind w:right="139"/>
        <w:rPr/>
      </w:pPr>
      <w:r w:rsidDel="00000000" w:rsidR="00000000" w:rsidRPr="00000000">
        <w:rPr>
          <w:rtl w:val="0"/>
        </w:rPr>
      </w:r>
    </w:p>
    <w:p w:rsidR="00000000" w:rsidDel="00000000" w:rsidP="00000000" w:rsidRDefault="00000000" w:rsidRPr="00000000" w14:paraId="00000041">
      <w:pPr>
        <w:ind w:right="139"/>
        <w:rPr/>
      </w:pPr>
      <w:r w:rsidDel="00000000" w:rsidR="00000000" w:rsidRPr="00000000">
        <w:rPr>
          <w:rtl w:val="0"/>
        </w:rPr>
        <w:t xml:space="preserve">Pour étudier l’évolution de la tension </w:t>
      </w:r>
      <w:r w:rsidDel="00000000" w:rsidR="00000000" w:rsidRPr="00000000">
        <w:rPr>
          <w:i w:val="1"/>
          <w:rtl w:val="0"/>
        </w:rPr>
        <w:t xml:space="preserve">u</w:t>
      </w:r>
      <w:r w:rsidDel="00000000" w:rsidR="00000000" w:rsidRPr="00000000">
        <w:rPr>
          <w:i w:val="1"/>
          <w:vertAlign w:val="subscript"/>
          <w:rtl w:val="0"/>
        </w:rPr>
        <w:t xml:space="preserve">C</w:t>
      </w:r>
      <w:r w:rsidDel="00000000" w:rsidR="00000000" w:rsidRPr="00000000">
        <w:rPr>
          <w:rtl w:val="0"/>
        </w:rPr>
        <w:t xml:space="preserve"> aux bornes du condensateur d’un dipôle RC au cours de sa charge ou de sa décharge, on peut utiliser le montage schématisé ci-dessous :</w:t>
      </w:r>
    </w:p>
    <w:p w:rsidR="00000000" w:rsidDel="00000000" w:rsidP="00000000" w:rsidRDefault="00000000" w:rsidRPr="00000000" w14:paraId="00000042">
      <w:pPr>
        <w:ind w:right="139"/>
        <w:rPr/>
      </w:pPr>
      <w:r w:rsidDel="00000000" w:rsidR="00000000" w:rsidRPr="00000000">
        <w:rPr>
          <w:rtl w:val="0"/>
        </w:rPr>
      </w:r>
    </w:p>
    <w:p w:rsidR="00000000" w:rsidDel="00000000" w:rsidP="00000000" w:rsidRDefault="00000000" w:rsidRPr="00000000" w14:paraId="00000043">
      <w:pPr>
        <w:ind w:right="139"/>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1189280</wp:posOffset>
            </wp:positionH>
            <wp:positionV relativeFrom="paragraph">
              <wp:posOffset>6035</wp:posOffset>
            </wp:positionV>
            <wp:extent cx="3444427" cy="2438660"/>
            <wp:effectExtent b="0" l="0" r="0" t="0"/>
            <wp:wrapSquare wrapText="bothSides" distB="0" distT="0" distL="114300" distR="114300"/>
            <wp:docPr id="37" name="image1.png"/>
            <a:graphic>
              <a:graphicData uri="http://schemas.openxmlformats.org/drawingml/2006/picture">
                <pic:pic>
                  <pic:nvPicPr>
                    <pic:cNvPr id="0" name="image1.png"/>
                    <pic:cNvPicPr preferRelativeResize="0"/>
                  </pic:nvPicPr>
                  <pic:blipFill>
                    <a:blip r:embed="rId9"/>
                    <a:srcRect b="31356" l="35845" r="32730" t="29089"/>
                    <a:stretch>
                      <a:fillRect/>
                    </a:stretch>
                  </pic:blipFill>
                  <pic:spPr>
                    <a:xfrm>
                      <a:off x="0" y="0"/>
                      <a:ext cx="3444427" cy="2438660"/>
                    </a:xfrm>
                    <a:prstGeom prst="rect"/>
                    <a:ln/>
                  </pic:spPr>
                </pic:pic>
              </a:graphicData>
            </a:graphic>
          </wp:anchor>
        </w:drawing>
      </w:r>
    </w:p>
    <w:p w:rsidR="00000000" w:rsidDel="00000000" w:rsidP="00000000" w:rsidRDefault="00000000" w:rsidRPr="00000000" w14:paraId="00000044">
      <w:pPr>
        <w:ind w:right="139"/>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spacing w:line="240" w:lineRule="auto"/>
        <w:jc w:val="left"/>
        <w:rPr>
          <w:b w:val="1"/>
          <w:color w:val="000000"/>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4"/>
          <w:szCs w:val="24"/>
          <w:u w:val="single"/>
          <w:shd w:fill="auto" w:val="clear"/>
          <w:vertAlign w:val="baseline"/>
        </w:rPr>
      </w:pPr>
      <w:r w:rsidDel="00000000" w:rsidR="00000000" w:rsidRPr="00000000">
        <w:rPr>
          <w:rFonts w:ascii="Arial" w:cs="Arial" w:eastAsia="Arial" w:hAnsi="Arial"/>
          <w:b w:val="1"/>
          <w:i w:val="0"/>
          <w:smallCaps w:val="0"/>
          <w:strike w:val="0"/>
          <w:color w:val="000000"/>
          <w:sz w:val="24"/>
          <w:szCs w:val="24"/>
          <w:u w:val="single"/>
          <w:shd w:fill="auto" w:val="clear"/>
          <w:vertAlign w:val="baseline"/>
          <w:rtl w:val="0"/>
        </w:rPr>
        <w:t xml:space="preserve">TRAVAIL À EFFECTUER </w:t>
      </w:r>
    </w:p>
    <w:p w:rsidR="00000000" w:rsidDel="00000000" w:rsidP="00000000" w:rsidRDefault="00000000" w:rsidRPr="00000000" w14:paraId="00000055">
      <w:pPr>
        <w:rPr>
          <w:b w:val="1"/>
          <w:color w:val="000000"/>
          <w:u w:val="singl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1fob9te" w:id="2"/>
      <w:bookmarkEnd w:id="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Fabrication d’un condensateur plan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 minutes conseillées)</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Proposer un protocole permettant, à l’aide du matériel disponible, de fabriquer un condensateur plan de dimensions 20</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cm × 20 cm et dont le diélectrique est constitué de film alimentaire.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-Découper deux carrés d’aluminium de dimensions 20cm×20cm.</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superposer en veillant à mettre entre les deux plaques d’aluminium un carré de film alimentaire de même dimension.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5D">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n°1</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5F">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60">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 ou en cas de difficulté</w:t>
            </w:r>
          </w:p>
        </w:tc>
        <w:tc>
          <w:tcPr>
            <w:tcBorders>
              <w:top w:color="000000" w:space="0" w:sz="6" w:val="single"/>
            </w:tcBorders>
            <w:vAlign w:val="center"/>
          </w:tcPr>
          <w:p w:rsidR="00000000" w:rsidDel="00000000" w:rsidP="00000000" w:rsidRDefault="00000000" w:rsidRPr="00000000" w14:paraId="00000062">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Construire le condensateur plan. Les deux catalogues fournis peuvent être utilisés pour écraser le condensateur et éliminer les bulles d’air.</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rFonts w:ascii="Arial" w:cs="Arial" w:eastAsia="Arial" w:hAnsi="Arial"/>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Détermination de la capacité du condensateur fabriqué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(30 minutes conseillées)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Le temps caractéristique </w:t>
      </w:r>
      <w:r w:rsidDel="00000000" w:rsidR="00000000" w:rsidRPr="00000000">
        <w:rPr>
          <w:rFonts w:ascii="Noto Sans Symbols" w:cs="Noto Sans Symbols" w:eastAsia="Noto Sans Symbols" w:hAnsi="Noto Sans Symbols"/>
          <w:rtl w:val="0"/>
        </w:rPr>
        <w:t xml:space="preserve">τ</w:t>
      </w:r>
      <w:r w:rsidDel="00000000" w:rsidR="00000000" w:rsidRPr="00000000">
        <w:rPr>
          <w:rtl w:val="0"/>
        </w:rPr>
        <w:t xml:space="preserve"> du dipôle RC est </w:t>
      </w:r>
      <w:r w:rsidDel="00000000" w:rsidR="00000000" w:rsidRPr="00000000">
        <w:rPr>
          <w:rFonts w:ascii="Noto Sans Symbols" w:cs="Noto Sans Symbols" w:eastAsia="Noto Sans Symbols" w:hAnsi="Noto Sans Symbols"/>
          <w:rtl w:val="0"/>
        </w:rPr>
        <w:t xml:space="preserve">τ</w:t>
      </w:r>
      <w:r w:rsidDel="00000000" w:rsidR="00000000" w:rsidRPr="00000000">
        <w:rPr>
          <w:i w:val="1"/>
          <w:rtl w:val="0"/>
        </w:rPr>
        <w:t xml:space="preserve"> = R·C</w:t>
      </w:r>
      <w:r w:rsidDel="00000000" w:rsidR="00000000" w:rsidRPr="00000000">
        <w:rPr>
          <w:rtl w:val="0"/>
        </w:rPr>
        <w:t xml:space="preserve">.</w:t>
      </w:r>
    </w:p>
    <w:p w:rsidR="00000000" w:rsidDel="00000000" w:rsidP="00000000" w:rsidRDefault="00000000" w:rsidRPr="00000000" w14:paraId="00000069">
      <w:pPr>
        <w:rPr/>
      </w:pPr>
      <w:r w:rsidDel="00000000" w:rsidR="00000000" w:rsidRPr="00000000">
        <w:rPr>
          <w:rtl w:val="0"/>
        </w:rPr>
        <w:t xml:space="preserve">Proposer un protocole permettant, à l’aide du matériel disponible, de déterminer la capacité </w:t>
      </w:r>
      <w:r w:rsidDel="00000000" w:rsidR="00000000" w:rsidRPr="00000000">
        <w:rPr>
          <w:i w:val="1"/>
          <w:rtl w:val="0"/>
        </w:rPr>
        <w:t xml:space="preserve">C</w:t>
      </w:r>
      <w:r w:rsidDel="00000000" w:rsidR="00000000" w:rsidRPr="00000000">
        <w:rPr>
          <w:rtl w:val="0"/>
        </w:rPr>
        <w:t xml:space="preserve"> du condensateur plan élaboré dans la partie précédente.</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L’étude est réalisée lors de la charge du condensateur </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place le montage schématisé dans l’énoncée (avec interrupteur en position 1) en veillant à brancher une interface au condensateur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-Tracer courbe Uc=f(t) sur Latispro (ou autre logiciel)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-Déterminer temps caractéristique graphiquement. </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sait que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τ</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=R*C. Faire application numérique de  C=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τ/</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R  (avec R=100 kohm)</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3"/>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74">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n°2</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76">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77">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le protocole ou en cas de difficulté</w:t>
            </w:r>
          </w:p>
        </w:tc>
        <w:tc>
          <w:tcPr>
            <w:tcBorders>
              <w:top w:color="000000" w:space="0" w:sz="6" w:val="single"/>
            </w:tcBorders>
            <w:vAlign w:val="center"/>
          </w:tcPr>
          <w:p w:rsidR="00000000" w:rsidDel="00000000" w:rsidP="00000000" w:rsidRDefault="00000000" w:rsidRPr="00000000" w14:paraId="00000079">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Mettre en œuvre le protocole validé.</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Effectuer les réglages adéquats, sachant que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 temps de charge du condensateur est de l’ordre de 10 ms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Déterminer la valeur de la capacité </w:t>
      </w: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C</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du condensateur.</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 temps de charge du condensateur est de l’ordre de 10ms (dépasser la durée de la charge totale du </w:t>
      </w:r>
      <w:r w:rsidDel="00000000" w:rsidR="00000000" w:rsidRPr="00000000">
        <w:rPr>
          <w:rtl w:val="0"/>
        </w:rPr>
        <w:t xml:space="preserve">condensateur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ne pas </w:t>
      </w:r>
      <w:r w:rsidDel="00000000" w:rsidR="00000000" w:rsidRPr="00000000">
        <w:rPr>
          <w:rtl w:val="0"/>
        </w:rPr>
        <w:t xml:space="preserve">arrêter</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avant cette valeur)</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τ</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lorsque uc= 0,63*E</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D’où,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τ</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/100*10</w:t>
      </w:r>
      <w:r w:rsidDel="00000000" w:rsidR="00000000" w:rsidRPr="00000000">
        <w:rPr>
          <w:rFonts w:ascii="Arial" w:cs="Arial" w:eastAsia="Arial" w:hAnsi="Arial"/>
          <w:b w:val="0"/>
          <w:i w:val="0"/>
          <w:smallCaps w:val="0"/>
          <w:strike w:val="0"/>
          <w:color w:val="000000"/>
          <w:sz w:val="20"/>
          <w:szCs w:val="20"/>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84">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n°3</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86">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87">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pour lui présenter la valeur obtenue ou en cas de difficulté</w:t>
            </w:r>
          </w:p>
        </w:tc>
        <w:tc>
          <w:tcPr>
            <w:tcBorders>
              <w:top w:color="000000" w:space="0" w:sz="6" w:val="single"/>
            </w:tcBorders>
            <w:vAlign w:val="center"/>
          </w:tcPr>
          <w:p w:rsidR="00000000" w:rsidDel="00000000" w:rsidP="00000000" w:rsidRDefault="00000000" w:rsidRPr="00000000" w14:paraId="00000089">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both"/>
        <w:rPr/>
      </w:pPr>
      <w:bookmarkStart w:colFirst="0" w:colLast="0" w:name="_heading=h.2et92p0" w:id="4"/>
      <w:bookmarkEnd w:id="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Estimation de l’épaisseur du film alimentaire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 minutes conseillées)</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La permittivité du film plastique utilisé est </w:t>
      </w:r>
      <m:oMath>
        <m:r>
          <w:rPr>
            <w:rFonts w:ascii="Arial" w:cs="Arial" w:eastAsia="Arial" w:hAnsi="Arial"/>
            <w:b w:val="0"/>
            <w:i w:val="1"/>
            <w:smallCaps w:val="0"/>
            <w:strike w:val="0"/>
            <w:color w:val="000000"/>
            <w:sz w:val="22"/>
            <w:szCs w:val="22"/>
            <w:u w:val="none"/>
            <w:shd w:fill="auto" w:val="clear"/>
            <w:vertAlign w:val="baseline"/>
          </w:rPr>
          <m:t xml:space="preserve"> ε</m:t>
        </m:r>
        <m:r>
          <w:rPr>
            <w:rFonts w:ascii="Cambria Math" w:cs="Cambria Math" w:eastAsia="Cambria Math" w:hAnsi="Cambria Math"/>
            <w:b w:val="0"/>
            <w:i w:val="0"/>
            <w:smallCaps w:val="0"/>
            <w:strike w:val="0"/>
            <w:color w:val="000000"/>
            <w:sz w:val="22"/>
            <w:szCs w:val="22"/>
            <w:u w:val="none"/>
            <w:shd w:fill="auto" w:val="clear"/>
            <w:vertAlign w:val="baseline"/>
          </w:rPr>
          <m:t xml:space="preserve">=</m:t>
        </m:r>
      </m:oMat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 exploitant les résultats précédents, estimer l’épaisseur du film alimentaire.</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a C et </w:t>
      </w:r>
      <m:oMath>
        <m:r>
          <m:t>ε</m:t>
        </m:r>
      </m:oMath>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Soit </w:t>
      </w:r>
      <m:oMath>
        <m:r>
          <w:rPr>
            <w:rFonts w:ascii="Arial" w:cs="Arial" w:eastAsia="Arial" w:hAnsi="Arial"/>
            <w:b w:val="0"/>
            <w:i w:val="1"/>
            <w:smallCaps w:val="0"/>
            <w:strike w:val="0"/>
            <w:color w:val="000000"/>
            <w:sz w:val="24"/>
            <w:szCs w:val="24"/>
            <w:u w:val="none"/>
            <w:shd w:fill="auto" w:val="clear"/>
            <w:vertAlign w:val="baseline"/>
          </w:rPr>
          <m:t xml:space="preserve">d</m:t>
        </m:r>
        <m:r>
          <w:rPr>
            <w:rFonts w:ascii="Arial" w:cs="Arial" w:eastAsia="Arial" w:hAnsi="Arial"/>
            <w:b w:val="0"/>
            <w:i w:val="0"/>
            <w:smallCaps w:val="0"/>
            <w:strike w:val="0"/>
            <w:color w:val="000000"/>
            <w:sz w:val="24"/>
            <w:szCs w:val="24"/>
            <w:u w:val="none"/>
            <w:shd w:fill="auto" w:val="clear"/>
            <w:vertAlign w:val="baseline"/>
          </w:rPr>
          <m:t xml:space="preserve">= </m:t>
        </m:r>
        <m:f>
          <m:fPr>
            <m:ctrlPr>
              <w:rPr>
                <w:rFonts w:ascii="Arial" w:cs="Arial" w:eastAsia="Arial" w:hAnsi="Arial"/>
                <w:b w:val="0"/>
                <w:i w:val="1"/>
                <w:smallCaps w:val="0"/>
                <w:strike w:val="0"/>
                <w:color w:val="000000"/>
                <w:sz w:val="24"/>
                <w:szCs w:val="24"/>
                <w:u w:val="none"/>
                <w:shd w:fill="auto" w:val="clear"/>
                <w:vertAlign w:val="baseline"/>
              </w:rPr>
            </m:ctrlPr>
          </m:fPr>
          <m:num>
            <m:r>
              <w:rPr>
                <w:rFonts w:ascii="Arial" w:cs="Arial" w:eastAsia="Arial" w:hAnsi="Arial"/>
                <w:b w:val="0"/>
                <w:i w:val="0"/>
                <w:smallCaps w:val="0"/>
                <w:strike w:val="0"/>
                <w:color w:val="000000"/>
                <w:sz w:val="24"/>
                <w:szCs w:val="24"/>
                <w:u w:val="none"/>
                <w:shd w:fill="auto" w:val="clear"/>
                <w:vertAlign w:val="baseline"/>
              </w:rPr>
              <m:t>ε</m:t>
            </m:r>
            <m:r>
              <w:rPr>
                <w:rFonts w:ascii="Arial" w:cs="Arial" w:eastAsia="Arial" w:hAnsi="Arial"/>
                <w:b w:val="0"/>
                <w:i w:val="0"/>
                <w:smallCaps w:val="0"/>
                <w:strike w:val="0"/>
                <w:color w:val="000000"/>
                <w:sz w:val="24"/>
                <w:szCs w:val="24"/>
                <w:u w:val="none"/>
                <w:shd w:fill="auto" w:val="clear"/>
                <w:vertAlign w:val="baseline"/>
              </w:rPr>
              <m:t xml:space="preserve">·</m:t>
            </m:r>
            <m:r>
              <w:rPr>
                <w:rFonts w:ascii="Arial" w:cs="Arial" w:eastAsia="Arial" w:hAnsi="Arial"/>
                <w:b w:val="0"/>
                <w:i w:val="1"/>
                <w:smallCaps w:val="0"/>
                <w:strike w:val="0"/>
                <w:color w:val="000000"/>
                <w:sz w:val="24"/>
                <w:szCs w:val="24"/>
                <w:u w:val="none"/>
                <w:shd w:fill="auto" w:val="clear"/>
                <w:vertAlign w:val="baseline"/>
              </w:rPr>
              <m:t xml:space="preserve">A</m:t>
            </m:r>
          </m:num>
          <m:den>
            <m:r>
              <w:rPr>
                <w:rFonts w:ascii="Arial" w:cs="Arial" w:eastAsia="Arial" w:hAnsi="Arial"/>
                <w:b w:val="0"/>
                <w:i w:val="1"/>
                <w:smallCaps w:val="0"/>
                <w:strike w:val="0"/>
                <w:color w:val="000000"/>
                <w:sz w:val="24"/>
                <w:szCs w:val="24"/>
                <w:u w:val="none"/>
                <w:shd w:fill="auto" w:val="clear"/>
                <w:vertAlign w:val="baseline"/>
              </w:rPr>
              <m:t xml:space="preserve">C</m:t>
            </m:r>
          </m:den>
        </m:f>
        <m:r>
          <w:rPr>
            <w:rFonts w:ascii="Cambria Math" w:cs="Cambria Math" w:eastAsia="Cambria Math" w:hAnsi="Cambria Math"/>
            <w:b w:val="0"/>
            <w:i w:val="0"/>
            <w:smallCaps w:val="0"/>
            <w:strike w:val="0"/>
            <w:color w:val="000000"/>
            <w:sz w:val="24"/>
            <w:szCs w:val="24"/>
            <w:u w:val="none"/>
            <w:shd w:fill="auto" w:val="clear"/>
            <w:vertAlign w:val="baseline"/>
          </w:rPr>
          <m:t xml:space="preserve"> </m:t>
        </m:r>
      </m:oMat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Les fabricants indiquent que l’épaisseur d’un film alimentaire est de l’ordre d’une dizaine de micromètres.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Proposer une explication permettant d’expliquer l’écart avec la valeur trouvée. </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709"/>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On peut en déduire que bien que notre condensateur soit compressé, la valeur calculée dans la question précédente prend tout de même en compte l’air qui réside entre les feuilles d’aluminium. D’où l’écart avec la valeur annoncée par le producteur. </w:t>
      </w:r>
    </w:p>
    <w:tbl>
      <w:tblPr>
        <w:tblStyle w:val="Table5"/>
        <w:tblW w:w="9640.0" w:type="dxa"/>
        <w:jc w:val="center"/>
        <w:tblBorders>
          <w:top w:color="000000" w:space="0" w:sz="18" w:val="single"/>
          <w:left w:color="000000" w:space="0" w:sz="18" w:val="single"/>
          <w:bottom w:color="000000" w:space="0" w:sz="18" w:val="single"/>
          <w:right w:color="000000" w:space="0" w:sz="18" w:val="single"/>
          <w:insideH w:color="000000" w:space="0" w:sz="6" w:val="single"/>
          <w:insideV w:color="000000" w:space="0" w:sz="6" w:val="single"/>
        </w:tblBorders>
        <w:tblLayout w:type="fixed"/>
        <w:tblLook w:val="0400"/>
      </w:tblPr>
      <w:tblGrid>
        <w:gridCol w:w="1418"/>
        <w:gridCol w:w="6804"/>
        <w:gridCol w:w="1418"/>
        <w:tblGridChange w:id="0">
          <w:tblGrid>
            <w:gridCol w:w="1418"/>
            <w:gridCol w:w="6804"/>
            <w:gridCol w:w="1418"/>
          </w:tblGrid>
        </w:tblGridChange>
      </w:tblGrid>
      <w:tr>
        <w:trPr>
          <w:cantSplit w:val="0"/>
          <w:tblHeader w:val="0"/>
        </w:trPr>
        <w:tc>
          <w:tcPr>
            <w:tcBorders>
              <w:top w:color="000000" w:space="0" w:sz="18" w:val="single"/>
              <w:bottom w:color="000000" w:space="0" w:sz="6" w:val="single"/>
              <w:right w:color="000000" w:space="0" w:sz="0" w:val="nil"/>
            </w:tcBorders>
            <w:shd w:fill="d9d9d9" w:val="clear"/>
            <w:vAlign w:val="center"/>
          </w:tcPr>
          <w:p w:rsidR="00000000" w:rsidDel="00000000" w:rsidP="00000000" w:rsidRDefault="00000000" w:rsidRPr="00000000" w14:paraId="00000095">
            <w:pPr>
              <w:jc w:val="center"/>
              <w:rPr>
                <w:color w:val="000000"/>
              </w:rPr>
            </w:pPr>
            <w:r w:rsidDel="00000000" w:rsidR="00000000" w:rsidRPr="00000000">
              <w:rPr>
                <w:rtl w:val="0"/>
              </w:rPr>
            </w:r>
          </w:p>
        </w:tc>
        <w:tc>
          <w:tcPr>
            <w:tcBorders>
              <w:top w:color="000000" w:space="0" w:sz="18" w:val="single"/>
              <w:left w:color="000000" w:space="0" w:sz="0" w:val="nil"/>
              <w:bottom w:color="000000" w:space="0" w:sz="6" w:val="single"/>
              <w:right w:color="000000" w:space="0" w:sz="0" w:val="nil"/>
            </w:tcBorders>
            <w:shd w:fill="d9d9d9" w:val="clear"/>
            <w:vAlign w:val="cente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 FACULTATIF</w:t>
            </w:r>
          </w:p>
        </w:tc>
        <w:tc>
          <w:tcPr>
            <w:tcBorders>
              <w:top w:color="000000" w:space="0" w:sz="18" w:val="single"/>
              <w:left w:color="000000" w:space="0" w:sz="0" w:val="nil"/>
              <w:bottom w:color="000000" w:space="0" w:sz="6" w:val="single"/>
            </w:tcBorders>
            <w:shd w:fill="d9d9d9" w:val="clear"/>
            <w:vAlign w:val="center"/>
          </w:tcPr>
          <w:p w:rsidR="00000000" w:rsidDel="00000000" w:rsidP="00000000" w:rsidRDefault="00000000" w:rsidRPr="00000000" w14:paraId="00000097">
            <w:pPr>
              <w:jc w:val="center"/>
              <w:rPr>
                <w:color w:val="000000"/>
              </w:rPr>
            </w:pPr>
            <w:r w:rsidDel="00000000" w:rsidR="00000000" w:rsidRPr="00000000">
              <w:rPr>
                <w:rtl w:val="0"/>
              </w:rPr>
            </w:r>
          </w:p>
        </w:tc>
      </w:tr>
      <w:tr>
        <w:trPr>
          <w:cantSplit w:val="0"/>
          <w:tblHeader w:val="0"/>
        </w:trPr>
        <w:tc>
          <w:tcPr>
            <w:tcBorders>
              <w:top w:color="000000" w:space="0" w:sz="6" w:val="single"/>
            </w:tcBorders>
            <w:vAlign w:val="center"/>
          </w:tcPr>
          <w:p w:rsidR="00000000" w:rsidDel="00000000" w:rsidP="00000000" w:rsidRDefault="00000000" w:rsidRPr="00000000" w14:paraId="00000098">
            <w:pPr>
              <w:jc w:val="center"/>
              <w:rPr>
                <w:color w:val="000000"/>
                <w:sz w:val="96"/>
                <w:szCs w:val="96"/>
              </w:rPr>
            </w:pPr>
            <w:r w:rsidDel="00000000" w:rsidR="00000000" w:rsidRPr="00000000">
              <w:rPr>
                <w:color w:val="000000"/>
                <w:sz w:val="96"/>
                <w:szCs w:val="96"/>
                <w:rtl w:val="0"/>
              </w:rPr>
              <w:t xml:space="preserve">🖐</w:t>
            </w:r>
          </w:p>
        </w:tc>
        <w:tc>
          <w:tcPr>
            <w:tcBorders>
              <w:top w:color="000000" w:space="0" w:sz="6" w:val="single"/>
            </w:tcBorders>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Appeler le professeur en cas de difficulté</w:t>
            </w:r>
          </w:p>
        </w:tc>
        <w:tc>
          <w:tcPr>
            <w:tcBorders>
              <w:top w:color="000000" w:space="0" w:sz="6" w:val="single"/>
            </w:tcBorders>
            <w:vAlign w:val="center"/>
          </w:tcPr>
          <w:p w:rsidR="00000000" w:rsidDel="00000000" w:rsidP="00000000" w:rsidRDefault="00000000" w:rsidRPr="00000000" w14:paraId="0000009A">
            <w:pPr>
              <w:jc w:val="center"/>
              <w:rPr>
                <w:color w:val="000000"/>
              </w:rPr>
            </w:pPr>
            <w:r w:rsidDel="00000000" w:rsidR="00000000" w:rsidRPr="00000000">
              <w:rPr>
                <w:color w:val="000000"/>
                <w:sz w:val="96"/>
                <w:szCs w:val="96"/>
                <w:rtl w:val="0"/>
              </w:rPr>
              <w:t xml:space="preserve">🖐</w:t>
            </w:r>
            <w:r w:rsidDel="00000000" w:rsidR="00000000" w:rsidRPr="00000000">
              <w:rPr>
                <w:rtl w:val="0"/>
              </w:rPr>
            </w:r>
          </w:p>
        </w:tc>
      </w:tr>
    </w:tbl>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Défaire le montage et ranger la paillasse avant de quitter la salle.</w:t>
      </w:r>
    </w:p>
    <w:sectPr>
      <w:headerReference r:id="rId10" w:type="default"/>
      <w:footerReference r:id="rId11" w:type="default"/>
      <w:pgSz w:h="16838" w:w="11906" w:orient="portrait"/>
      <w:pgMar w:bottom="851" w:top="851" w:left="851" w:right="851" w:header="851"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sur </w:t>
    </w:r>
    <w:r w:rsidDel="00000000" w:rsidR="00000000" w:rsidRPr="00000000">
      <w:rPr>
        <w:rFonts w:ascii="Arial" w:cs="Arial" w:eastAsia="Arial" w:hAnsi="Arial"/>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 </w:t>
      <w:tab/>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ÉPAISSEUR D’UN FILM ALIMENTAIRE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 xml:space="preserve">Session</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ab/>
      <w:t xml:space="preserve">2022</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851"/>
        <w:tab w:val="center" w:pos="5103"/>
        <w:tab w:val="center" w:pos="9498"/>
      </w:tabs>
      <w:spacing w:after="0" w:before="0" w:line="264"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fr-FR"/>
      </w:rPr>
    </w:rPrDefault>
    <w:pPrDefault>
      <w:pPr>
        <w:spacing w:line="264"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0000" w:space="1" w:sz="12" w:val="single"/>
        <w:left w:color="000000" w:space="1" w:sz="12" w:val="single"/>
        <w:bottom w:color="000000" w:space="1" w:sz="12" w:val="single"/>
        <w:right w:color="000000" w:space="1" w:sz="12" w:val="single"/>
      </w:pBdr>
      <w:shd w:fill="d9d9d9" w:val="clear"/>
      <w:tabs>
        <w:tab w:val="left" w:pos="-1985"/>
        <w:tab w:val="left" w:pos="567"/>
      </w:tabs>
      <w:ind w:left="0" w:firstLine="0"/>
      <w:jc w:val="center"/>
    </w:pPr>
    <w:rPr>
      <w:b w:val="1"/>
    </w:rPr>
  </w:style>
  <w:style w:type="paragraph" w:styleId="Heading2">
    <w:name w:val="heading 2"/>
    <w:basedOn w:val="Normal"/>
    <w:next w:val="Normal"/>
    <w:pPr>
      <w:keepNext w:val="1"/>
      <w:ind w:left="567" w:hanging="567"/>
    </w:pPr>
    <w:rPr>
      <w:b w:val="1"/>
    </w:rPr>
  </w:style>
  <w:style w:type="paragraph" w:styleId="Heading3">
    <w:name w:val="heading 3"/>
    <w:basedOn w:val="Normal"/>
    <w:next w:val="Normal"/>
    <w:pPr>
      <w:keepNext w:val="1"/>
      <w:ind w:left="1418" w:hanging="850"/>
    </w:pPr>
    <w:rPr/>
  </w:style>
  <w:style w:type="paragraph" w:styleId="Heading4">
    <w:name w:val="heading 4"/>
    <w:basedOn w:val="Normal"/>
    <w:next w:val="Normal"/>
    <w:pPr>
      <w:ind w:left="2211" w:hanging="1131"/>
    </w:pPr>
    <w:rPr/>
  </w:style>
  <w:style w:type="paragraph" w:styleId="Heading5">
    <w:name w:val="heading 5"/>
    <w:basedOn w:val="Normal"/>
    <w:next w:val="Normal"/>
    <w:pPr>
      <w:keepNext w:val="1"/>
      <w:tabs>
        <w:tab w:val="left" w:pos="-1985"/>
      </w:tabs>
    </w:pPr>
    <w:rPr>
      <w:rFonts w:ascii="Garamond" w:cs="Garamond" w:eastAsia="Garamond" w:hAnsi="Garamond"/>
      <w:b w:val="1"/>
    </w:rPr>
  </w:style>
  <w:style w:type="paragraph" w:styleId="Heading6">
    <w:name w:val="heading 6"/>
    <w:basedOn w:val="Normal"/>
    <w:next w:val="Normal"/>
    <w:pPr>
      <w:keepNext w:val="1"/>
      <w:ind w:right="-2472"/>
    </w:pPr>
    <w:rPr>
      <w:i w:val="1"/>
      <w:color w:val="ff000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56DD6"/>
    <w:pPr>
      <w:spacing w:line="264" w:lineRule="auto"/>
      <w:jc w:val="both"/>
    </w:pPr>
    <w:rPr>
      <w:rFonts w:ascii="Arial" w:cs="Arial" w:hAnsi="Arial"/>
      <w:color w:val="000000"/>
    </w:rPr>
  </w:style>
  <w:style w:type="paragraph" w:styleId="Titre1">
    <w:name w:val="heading 1"/>
    <w:basedOn w:val="Normal"/>
    <w:next w:val="Normal"/>
    <w:rsid w:val="00D9409B"/>
    <w:pPr>
      <w:numPr>
        <w:numId w:val="1"/>
      </w:numPr>
      <w:pBdr>
        <w:top w:color="auto" w:space="1" w:sz="12" w:val="single"/>
        <w:left w:color="auto" w:space="1" w:sz="12" w:val="single"/>
        <w:bottom w:color="auto" w:space="1" w:sz="12" w:val="single"/>
        <w:right w:color="auto" w:space="1" w:sz="12" w:val="single"/>
      </w:pBdr>
      <w:shd w:color="auto" w:fill="ffffff" w:val="pct15"/>
      <w:tabs>
        <w:tab w:val="left" w:pos="-1985"/>
        <w:tab w:val="left" w:pos="567"/>
      </w:tabs>
      <w:autoSpaceDE w:val="0"/>
      <w:autoSpaceDN w:val="0"/>
      <w:jc w:val="center"/>
      <w:outlineLvl w:val="0"/>
    </w:pPr>
    <w:rPr>
      <w:b w:val="1"/>
      <w:bCs w:val="1"/>
    </w:rPr>
  </w:style>
  <w:style w:type="paragraph" w:styleId="Titre2">
    <w:name w:val="heading 2"/>
    <w:basedOn w:val="Normal"/>
    <w:next w:val="Normal"/>
    <w:link w:val="Titre2Car"/>
    <w:rsid w:val="00207C64"/>
    <w:pPr>
      <w:keepNext w:val="1"/>
      <w:numPr>
        <w:ilvl w:val="1"/>
        <w:numId w:val="1"/>
      </w:numPr>
      <w:outlineLvl w:val="1"/>
    </w:pPr>
    <w:rPr>
      <w:b w:val="1"/>
    </w:rPr>
  </w:style>
  <w:style w:type="paragraph" w:styleId="Titre3">
    <w:name w:val="heading 3"/>
    <w:basedOn w:val="Normal"/>
    <w:next w:val="Titre4"/>
    <w:rsid w:val="00125FB0"/>
    <w:pPr>
      <w:keepNext w:val="1"/>
      <w:numPr>
        <w:ilvl w:val="2"/>
        <w:numId w:val="1"/>
      </w:numPr>
      <w:outlineLvl w:val="2"/>
    </w:pPr>
  </w:style>
  <w:style w:type="paragraph" w:styleId="Titre4">
    <w:name w:val="heading 4"/>
    <w:basedOn w:val="Normal"/>
    <w:next w:val="Normal"/>
    <w:autoRedefine w:val="1"/>
    <w:rsid w:val="00354EBD"/>
    <w:pPr>
      <w:numPr>
        <w:ilvl w:val="3"/>
        <w:numId w:val="1"/>
      </w:numPr>
      <w:outlineLvl w:val="3"/>
    </w:pPr>
  </w:style>
  <w:style w:type="paragraph" w:styleId="Titre5">
    <w:name w:val="heading 5"/>
    <w:basedOn w:val="Normal"/>
    <w:next w:val="Normal"/>
    <w:rsid w:val="001D6C11"/>
    <w:pPr>
      <w:keepNext w:val="1"/>
      <w:tabs>
        <w:tab w:val="left" w:pos="-1985"/>
      </w:tabs>
      <w:autoSpaceDE w:val="0"/>
      <w:autoSpaceDN w:val="0"/>
      <w:outlineLvl w:val="4"/>
    </w:pPr>
    <w:rPr>
      <w:rFonts w:ascii="Garamond" w:hAnsi="Garamond"/>
      <w:b w:val="1"/>
      <w:bCs w:val="1"/>
    </w:rPr>
  </w:style>
  <w:style w:type="paragraph" w:styleId="Titre6">
    <w:name w:val="heading 6"/>
    <w:basedOn w:val="Normal"/>
    <w:next w:val="Normal"/>
    <w:rsid w:val="001D6C11"/>
    <w:pPr>
      <w:keepNext w:val="1"/>
      <w:ind w:right="-2472"/>
      <w:outlineLvl w:val="5"/>
    </w:pPr>
    <w:rPr>
      <w:i w:val="1"/>
      <w:color w:val="ff0000"/>
    </w:rPr>
  </w:style>
  <w:style w:type="paragraph" w:styleId="Titre7">
    <w:name w:val="heading 7"/>
    <w:basedOn w:val="Normal"/>
    <w:next w:val="Normal"/>
    <w:rsid w:val="001D6C11"/>
    <w:pPr>
      <w:keepNext w:val="1"/>
      <w:tabs>
        <w:tab w:val="left" w:pos="-1985"/>
      </w:tabs>
      <w:autoSpaceDE w:val="0"/>
      <w:autoSpaceDN w:val="0"/>
      <w:jc w:val="center"/>
      <w:outlineLvl w:val="6"/>
    </w:pPr>
    <w:rPr>
      <w:b w:val="1"/>
      <w:bCs w:val="1"/>
      <w:sz w:val="28"/>
      <w:szCs w:val="28"/>
    </w:rPr>
  </w:style>
  <w:style w:type="paragraph" w:styleId="Titre8">
    <w:name w:val="heading 8"/>
    <w:basedOn w:val="Normal"/>
    <w:next w:val="Normal"/>
    <w:rsid w:val="001D6C11"/>
    <w:pPr>
      <w:keepNext w:val="1"/>
      <w:tabs>
        <w:tab w:val="left" w:pos="-1985"/>
      </w:tabs>
      <w:autoSpaceDE w:val="0"/>
      <w:autoSpaceDN w:val="0"/>
      <w:ind w:left="-567" w:right="-483"/>
      <w:outlineLvl w:val="7"/>
    </w:pPr>
    <w:rPr>
      <w:b w:val="1"/>
      <w:bCs w:val="1"/>
      <w:sz w:val="28"/>
      <w:szCs w:val="28"/>
    </w:rPr>
  </w:style>
  <w:style w:type="paragraph" w:styleId="Titre9">
    <w:name w:val="heading 9"/>
    <w:basedOn w:val="Normal"/>
    <w:next w:val="Normal"/>
    <w:rsid w:val="001D6C11"/>
    <w:pPr>
      <w:keepNext w:val="1"/>
      <w:outlineLvl w:val="8"/>
    </w:pPr>
    <w:rPr>
      <w:b w:val="1"/>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CErepres" w:customStyle="1">
    <w:name w:val="ECErepères"/>
    <w:basedOn w:val="ECEcorps"/>
    <w:qFormat w:val="1"/>
    <w:rsid w:val="00197F7D"/>
    <w:pPr>
      <w:jc w:val="center"/>
    </w:pPr>
    <w:rPr>
      <w:sz w:val="18"/>
      <w:szCs w:val="18"/>
    </w:rPr>
  </w:style>
  <w:style w:type="paragraph" w:styleId="ECEappel" w:customStyle="1">
    <w:name w:val="ECEappel"/>
    <w:basedOn w:val="ECEcorps"/>
    <w:qFormat w:val="1"/>
    <w:rsid w:val="00FB14E2"/>
    <w:pPr>
      <w:framePr w:lines="0" w:hSpace="141" w:wrap="around" w:hAnchor="margin" w:vAnchor="text" w:xAlign="center" w:y="98"/>
      <w:jc w:val="center"/>
    </w:pPr>
    <w:rPr>
      <w:rFonts w:eastAsia="Arial Unicode MS"/>
      <w:b w:val="1"/>
    </w:rPr>
  </w:style>
  <w:style w:type="paragraph" w:styleId="Retraitnormal">
    <w:name w:val="Normal Indent"/>
    <w:basedOn w:val="Normal"/>
    <w:rsid w:val="001D6C11"/>
    <w:pPr>
      <w:tabs>
        <w:tab w:val="left" w:pos="-1985"/>
      </w:tabs>
      <w:autoSpaceDE w:val="0"/>
      <w:autoSpaceDN w:val="0"/>
      <w:ind w:left="708"/>
    </w:pPr>
  </w:style>
  <w:style w:type="paragraph" w:styleId="Pieddepage">
    <w:name w:val="footer"/>
    <w:basedOn w:val="Normal"/>
    <w:rsid w:val="001D6C11"/>
    <w:pPr>
      <w:tabs>
        <w:tab w:val="left" w:pos="-1985"/>
        <w:tab w:val="center" w:pos="4536"/>
        <w:tab w:val="right" w:pos="9072"/>
      </w:tabs>
      <w:autoSpaceDE w:val="0"/>
      <w:autoSpaceDN w:val="0"/>
    </w:pPr>
    <w:rPr>
      <w:sz w:val="22"/>
      <w:szCs w:val="22"/>
    </w:rPr>
  </w:style>
  <w:style w:type="paragraph" w:styleId="remarque" w:customStyle="1">
    <w:name w:val="remarque"/>
    <w:basedOn w:val="Normal"/>
    <w:rsid w:val="001D6C11"/>
    <w:pPr>
      <w:tabs>
        <w:tab w:val="left" w:pos="-1985"/>
      </w:tabs>
      <w:autoSpaceDE w:val="0"/>
      <w:autoSpaceDN w:val="0"/>
    </w:pPr>
    <w:rPr>
      <w:b w:val="1"/>
      <w:bCs w:val="1"/>
    </w:rPr>
  </w:style>
  <w:style w:type="paragraph" w:styleId="Retraitcorpsdetexte">
    <w:name w:val="Body Text Indent"/>
    <w:basedOn w:val="Normal"/>
    <w:rsid w:val="001D6C11"/>
    <w:pPr>
      <w:tabs>
        <w:tab w:val="left" w:pos="-1985"/>
      </w:tabs>
      <w:autoSpaceDE w:val="0"/>
      <w:autoSpaceDN w:val="0"/>
      <w:ind w:firstLine="426"/>
    </w:pPr>
    <w:rPr>
      <w:sz w:val="22"/>
      <w:szCs w:val="22"/>
    </w:rPr>
  </w:style>
  <w:style w:type="paragraph" w:styleId="En-tte">
    <w:name w:val="header"/>
    <w:basedOn w:val="Normal"/>
    <w:rsid w:val="001D6C11"/>
    <w:pPr>
      <w:framePr w:lines="0" w:hSpace="142" w:wrap="auto" w:hAnchor="text" w:vAnchor="text" w:y="1"/>
      <w:tabs>
        <w:tab w:val="left" w:pos="-1985"/>
        <w:tab w:val="center" w:pos="4536"/>
        <w:tab w:val="right" w:pos="9072"/>
      </w:tabs>
      <w:autoSpaceDE w:val="0"/>
      <w:autoSpaceDN w:val="0"/>
    </w:pPr>
  </w:style>
  <w:style w:type="paragraph" w:styleId="Notedebasdepage">
    <w:name w:val="footnote text"/>
    <w:basedOn w:val="Normal"/>
    <w:semiHidden w:val="1"/>
    <w:rsid w:val="001D6C11"/>
  </w:style>
  <w:style w:type="paragraph" w:styleId="Sous-titre">
    <w:name w:val="Subtitle"/>
    <w:basedOn w:val="Normal"/>
    <w:rsid w:val="001D6C11"/>
    <w:pPr>
      <w:jc w:val="center"/>
    </w:pPr>
    <w:rPr>
      <w:b w:val="1"/>
      <w:i w:val="1"/>
      <w:sz w:val="28"/>
    </w:rPr>
  </w:style>
  <w:style w:type="character" w:styleId="Marquedecommentaire">
    <w:name w:val="annotation reference"/>
    <w:semiHidden w:val="1"/>
    <w:rsid w:val="001D6C11"/>
    <w:rPr>
      <w:sz w:val="16"/>
      <w:szCs w:val="16"/>
    </w:rPr>
  </w:style>
  <w:style w:type="paragraph" w:styleId="Commentaire">
    <w:name w:val="annotation text"/>
    <w:basedOn w:val="Normal"/>
    <w:semiHidden w:val="1"/>
    <w:rsid w:val="001D6C11"/>
  </w:style>
  <w:style w:type="paragraph" w:styleId="Objetducommentaire">
    <w:name w:val="annotation subject"/>
    <w:basedOn w:val="Commentaire"/>
    <w:next w:val="Commentaire"/>
    <w:semiHidden w:val="1"/>
    <w:rsid w:val="001D6C11"/>
    <w:rPr>
      <w:b w:val="1"/>
      <w:bCs w:val="1"/>
    </w:rPr>
  </w:style>
  <w:style w:type="paragraph" w:styleId="Textedebulles">
    <w:name w:val="Balloon Text"/>
    <w:basedOn w:val="Normal"/>
    <w:rsid w:val="001D6C11"/>
    <w:rPr>
      <w:rFonts w:ascii="Tahoma" w:cs="Tahoma" w:hAnsi="Tahoma"/>
      <w:sz w:val="16"/>
      <w:szCs w:val="16"/>
    </w:rPr>
  </w:style>
  <w:style w:type="table" w:styleId="Grilledutableau">
    <w:name w:val="Table Grid"/>
    <w:basedOn w:val="TableauNormal"/>
    <w:uiPriority w:val="59"/>
    <w:rsid w:val="003A04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M1">
    <w:name w:val="toc 1"/>
    <w:aliases w:val="ECEsomm1"/>
    <w:basedOn w:val="ECEcorps"/>
    <w:next w:val="Normal"/>
    <w:uiPriority w:val="39"/>
    <w:qFormat w:val="1"/>
    <w:rsid w:val="00CA6FD0"/>
    <w:pPr>
      <w:tabs>
        <w:tab w:val="left" w:pos="284"/>
        <w:tab w:val="right" w:leader="dot" w:pos="9628"/>
      </w:tabs>
    </w:pPr>
  </w:style>
  <w:style w:type="paragraph" w:styleId="TM2">
    <w:name w:val="toc 2"/>
    <w:aliases w:val="ECEsomm2"/>
    <w:basedOn w:val="Normal"/>
    <w:next w:val="Normal"/>
    <w:uiPriority w:val="39"/>
    <w:unhideWhenUsed w:val="1"/>
    <w:qFormat w:val="1"/>
    <w:rsid w:val="00910B6F"/>
    <w:pPr>
      <w:tabs>
        <w:tab w:val="right" w:leader="dot" w:pos="9628"/>
      </w:tabs>
      <w:spacing w:after="100" w:line="276" w:lineRule="auto"/>
      <w:ind w:left="221"/>
    </w:pPr>
    <w:rPr>
      <w:noProof w:val="1"/>
      <w:color w:val="auto"/>
      <w:lang w:eastAsia="en-US"/>
    </w:rPr>
  </w:style>
  <w:style w:type="paragraph" w:styleId="TM3">
    <w:name w:val="toc 3"/>
    <w:basedOn w:val="Normal"/>
    <w:next w:val="Normal"/>
    <w:autoRedefine w:val="1"/>
    <w:uiPriority w:val="39"/>
    <w:unhideWhenUsed w:val="1"/>
    <w:rsid w:val="00A20F44"/>
    <w:pPr>
      <w:tabs>
        <w:tab w:val="right" w:leader="dot" w:pos="9628"/>
      </w:tabs>
      <w:spacing w:after="100" w:line="276" w:lineRule="auto"/>
      <w:ind w:left="442"/>
    </w:pPr>
    <w:rPr>
      <w:rFonts w:ascii="Calibri" w:cs="Times New Roman" w:hAnsi="Calibri"/>
      <w:color w:val="auto"/>
      <w:sz w:val="22"/>
      <w:szCs w:val="22"/>
      <w:lang w:eastAsia="en-US"/>
    </w:rPr>
  </w:style>
  <w:style w:type="paragraph" w:styleId="StyleGrasCentrMotifTransparenteArrire-plan2" w:customStyle="1">
    <w:name w:val="Style Gras Centré Motif : Transparente (Arrière-plan 2)"/>
    <w:basedOn w:val="Normal"/>
    <w:rsid w:val="00B97EB7"/>
    <w:pPr>
      <w:shd w:color="auto" w:fill="eeece1" w:val="clear"/>
      <w:jc w:val="center"/>
    </w:pPr>
    <w:rPr>
      <w:rFonts w:cs="Times New Roman"/>
      <w:b w:val="1"/>
      <w:bCs w:val="1"/>
    </w:rPr>
  </w:style>
  <w:style w:type="paragraph" w:styleId="Default" w:customStyle="1">
    <w:name w:val="Default"/>
    <w:uiPriority w:val="99"/>
    <w:rsid w:val="00BF76AC"/>
    <w:pPr>
      <w:autoSpaceDE w:val="0"/>
      <w:autoSpaceDN w:val="0"/>
      <w:adjustRightInd w:val="0"/>
    </w:pPr>
    <w:rPr>
      <w:rFonts w:ascii="Calibri" w:cs="Calibri" w:eastAsia="MS ??" w:hAnsi="Calibri"/>
      <w:color w:val="000000"/>
      <w:sz w:val="24"/>
      <w:szCs w:val="24"/>
    </w:rPr>
  </w:style>
  <w:style w:type="character" w:styleId="Titre2Car" w:customStyle="1">
    <w:name w:val="Titre 2 Car"/>
    <w:link w:val="Titre2"/>
    <w:rsid w:val="00BF76AC"/>
    <w:rPr>
      <w:rFonts w:ascii="Arial" w:cs="Arial" w:hAnsi="Arial"/>
      <w:b w:val="1"/>
      <w:color w:val="000000"/>
    </w:rPr>
  </w:style>
  <w:style w:type="paragraph" w:styleId="ECEcorps" w:customStyle="1">
    <w:name w:val="ECEcorps"/>
    <w:qFormat w:val="1"/>
    <w:rsid w:val="00C06213"/>
    <w:pPr>
      <w:spacing w:line="264" w:lineRule="auto"/>
      <w:jc w:val="both"/>
    </w:pPr>
    <w:rPr>
      <w:rFonts w:ascii="Arial" w:cs="Arial" w:hAnsi="Arial"/>
    </w:rPr>
  </w:style>
  <w:style w:type="paragraph" w:styleId="ECEtitre" w:customStyle="1">
    <w:name w:val="ECEtitre"/>
    <w:basedOn w:val="ECEcorps"/>
    <w:next w:val="ECEcorps"/>
    <w:qFormat w:val="1"/>
    <w:rsid w:val="00E2460E"/>
    <w:pPr>
      <w:autoSpaceDE w:val="0"/>
      <w:autoSpaceDN w:val="0"/>
      <w:adjustRightInd w:val="0"/>
    </w:pPr>
    <w:rPr>
      <w:b w:val="1"/>
      <w:u w:val="single"/>
    </w:rPr>
  </w:style>
  <w:style w:type="paragraph" w:styleId="ECEfiche" w:customStyle="1">
    <w:name w:val="ECEfiche"/>
    <w:basedOn w:val="Titre1"/>
    <w:next w:val="ECEcorps"/>
    <w:qFormat w:val="1"/>
    <w:rsid w:val="00A12834"/>
    <w:pPr>
      <w:numPr>
        <w:numId w:val="0"/>
      </w:numPr>
    </w:pPr>
    <w:rPr>
      <w:b w:val="0"/>
    </w:rPr>
  </w:style>
  <w:style w:type="paragraph" w:styleId="ECErponse" w:customStyle="1">
    <w:name w:val="ECEréponse"/>
    <w:basedOn w:val="ECEcorps"/>
    <w:qFormat w:val="1"/>
    <w:rsid w:val="00C22A4C"/>
    <w:pPr>
      <w:autoSpaceDE w:val="0"/>
      <w:autoSpaceDN w:val="0"/>
      <w:adjustRightInd w:val="0"/>
      <w:spacing w:before="240" w:line="240" w:lineRule="auto"/>
    </w:pPr>
    <w:rPr>
      <w:bCs w:val="1"/>
      <w:szCs w:val="22"/>
    </w:rPr>
  </w:style>
  <w:style w:type="paragraph" w:styleId="ECEpartie" w:customStyle="1">
    <w:name w:val="ECEpartie"/>
    <w:basedOn w:val="ECEcorps"/>
    <w:next w:val="ECEcorps"/>
    <w:qFormat w:val="1"/>
    <w:rsid w:val="00452138"/>
    <w:pPr>
      <w:numPr>
        <w:numId w:val="4"/>
      </w:numPr>
    </w:pPr>
    <w:rPr>
      <w:b w:val="1"/>
    </w:rPr>
  </w:style>
  <w:style w:type="paragraph" w:styleId="ECEcoeff" w:customStyle="1">
    <w:name w:val="ECEcoeff"/>
    <w:basedOn w:val="ECEcorps"/>
    <w:next w:val="ECEcorps"/>
    <w:qFormat w:val="1"/>
    <w:rsid w:val="0003345D"/>
    <w:rPr>
      <w:b w:val="1"/>
      <w:sz w:val="22"/>
      <w:szCs w:val="22"/>
    </w:rPr>
  </w:style>
  <w:style w:type="paragraph" w:styleId="ECEbordure" w:customStyle="1">
    <w:name w:val="ECEbordure"/>
    <w:basedOn w:val="ECEcorps"/>
    <w:qFormat w:val="1"/>
    <w:rsid w:val="00180BB9"/>
    <w:pPr>
      <w:pBdr>
        <w:top w:color="auto" w:space="1" w:sz="12" w:val="single"/>
        <w:left w:color="auto" w:space="4" w:sz="12" w:val="single"/>
        <w:bottom w:color="auto" w:space="1" w:sz="12" w:val="single"/>
        <w:right w:color="auto" w:space="4" w:sz="12" w:val="single"/>
      </w:pBdr>
      <w:ind w:left="284" w:right="281"/>
    </w:pPr>
  </w:style>
  <w:style w:type="paragraph" w:styleId="ECEsommaire" w:customStyle="1">
    <w:name w:val="ECEsommaire"/>
    <w:basedOn w:val="ECEcorps"/>
    <w:qFormat w:val="1"/>
    <w:rsid w:val="0060508C"/>
    <w:pPr>
      <w:jc w:val="center"/>
    </w:pPr>
    <w:rPr>
      <w:b w:val="1"/>
      <w:sz w:val="24"/>
      <w:szCs w:val="24"/>
    </w:rPr>
  </w:style>
  <w:style w:type="paragraph" w:styleId="ECEpuce1" w:customStyle="1">
    <w:name w:val="ECEpuce1"/>
    <w:basedOn w:val="ECEcorps"/>
    <w:qFormat w:val="1"/>
    <w:rsid w:val="0060508C"/>
    <w:pPr>
      <w:numPr>
        <w:numId w:val="2"/>
      </w:numPr>
    </w:pPr>
    <w:rPr>
      <w:rFonts w:eastAsia="Arial Unicode MS"/>
      <w:bCs w:val="1"/>
      <w:iCs w:val="1"/>
    </w:rPr>
  </w:style>
  <w:style w:type="paragraph" w:styleId="ECEpuce2" w:customStyle="1">
    <w:name w:val="ECEpuce2"/>
    <w:basedOn w:val="ECEcorps"/>
    <w:qFormat w:val="1"/>
    <w:rsid w:val="0060508C"/>
    <w:pPr>
      <w:numPr>
        <w:ilvl w:val="2"/>
        <w:numId w:val="2"/>
      </w:numPr>
      <w:ind w:left="1491" w:hanging="357"/>
    </w:pPr>
    <w:rPr>
      <w:rFonts w:eastAsia="Arial Unicode MS"/>
      <w:bCs w:val="1"/>
      <w:iCs w:val="1"/>
    </w:rPr>
  </w:style>
  <w:style w:type="paragraph" w:styleId="TM4">
    <w:name w:val="toc 4"/>
    <w:basedOn w:val="Normal"/>
    <w:next w:val="Normal"/>
    <w:autoRedefine w:val="1"/>
    <w:uiPriority w:val="39"/>
    <w:unhideWhenUsed w:val="1"/>
    <w:rsid w:val="00943326"/>
    <w:pPr>
      <w:ind w:left="600"/>
    </w:pPr>
  </w:style>
  <w:style w:type="paragraph" w:styleId="TM5">
    <w:name w:val="toc 5"/>
    <w:basedOn w:val="Normal"/>
    <w:next w:val="Normal"/>
    <w:autoRedefine w:val="1"/>
    <w:uiPriority w:val="39"/>
    <w:unhideWhenUsed w:val="1"/>
    <w:rsid w:val="00943326"/>
    <w:pPr>
      <w:ind w:left="800"/>
    </w:pPr>
  </w:style>
  <w:style w:type="paragraph" w:styleId="TM6">
    <w:name w:val="toc 6"/>
    <w:basedOn w:val="Normal"/>
    <w:next w:val="Normal"/>
    <w:autoRedefine w:val="1"/>
    <w:uiPriority w:val="39"/>
    <w:unhideWhenUsed w:val="1"/>
    <w:rsid w:val="00943326"/>
    <w:pPr>
      <w:ind w:left="1000"/>
    </w:pPr>
  </w:style>
  <w:style w:type="paragraph" w:styleId="TM7">
    <w:name w:val="toc 7"/>
    <w:basedOn w:val="Normal"/>
    <w:next w:val="Normal"/>
    <w:autoRedefine w:val="1"/>
    <w:uiPriority w:val="39"/>
    <w:unhideWhenUsed w:val="1"/>
    <w:rsid w:val="00943326"/>
    <w:pPr>
      <w:ind w:left="1200"/>
    </w:pPr>
  </w:style>
  <w:style w:type="paragraph" w:styleId="TM8">
    <w:name w:val="toc 8"/>
    <w:basedOn w:val="Normal"/>
    <w:next w:val="Normal"/>
    <w:autoRedefine w:val="1"/>
    <w:uiPriority w:val="39"/>
    <w:unhideWhenUsed w:val="1"/>
    <w:rsid w:val="00943326"/>
    <w:pPr>
      <w:ind w:left="1400"/>
    </w:pPr>
  </w:style>
  <w:style w:type="paragraph" w:styleId="TM9">
    <w:name w:val="toc 9"/>
    <w:basedOn w:val="Normal"/>
    <w:next w:val="Normal"/>
    <w:autoRedefine w:val="1"/>
    <w:uiPriority w:val="39"/>
    <w:unhideWhenUsed w:val="1"/>
    <w:rsid w:val="00943326"/>
    <w:pPr>
      <w:ind w:left="1600"/>
    </w:pPr>
  </w:style>
  <w:style w:type="character" w:styleId="Textedelespacerserv">
    <w:name w:val="Placeholder Text"/>
    <w:basedOn w:val="Policepardfaut"/>
    <w:uiPriority w:val="99"/>
    <w:semiHidden w:val="1"/>
    <w:rsid w:val="00A70C71"/>
    <w:rPr>
      <w:color w:val="808080"/>
    </w:rPr>
  </w:style>
  <w:style w:type="paragraph" w:styleId="Gdmath" w:customStyle="1">
    <w:name w:val="Gdmath"/>
    <w:basedOn w:val="Normal"/>
    <w:link w:val="GdmathCar"/>
    <w:rsid w:val="000C3C47"/>
    <w:pPr>
      <w:spacing w:line="240" w:lineRule="auto"/>
      <w:jc w:val="left"/>
    </w:pPr>
    <w:rPr>
      <w:rFonts w:ascii="Times New Roman" w:cs="Times New Roman" w:hAnsi="Times New Roman"/>
      <w:sz w:val="24"/>
    </w:rPr>
  </w:style>
  <w:style w:type="character" w:styleId="GdmathCar" w:customStyle="1">
    <w:name w:val="Gdmath Car"/>
    <w:basedOn w:val="Policepardfaut"/>
    <w:link w:val="Gdmath"/>
    <w:rsid w:val="000C3C47"/>
    <w:rPr>
      <w:color w:val="000000"/>
      <w:sz w:val="24"/>
    </w:rPr>
  </w:style>
  <w:style w:type="paragraph" w:styleId="Subtitle">
    <w:name w:val="Subtitle"/>
    <w:basedOn w:val="Normal"/>
    <w:next w:val="Normal"/>
    <w:pPr>
      <w:jc w:val="center"/>
    </w:pPr>
    <w:rPr>
      <w:b w:val="1"/>
      <w:i w:val="1"/>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57.0" w:type="dxa"/>
        <w:left w:w="57.0" w:type="dxa"/>
        <w:bottom w:w="57.0" w:type="dxa"/>
        <w:right w:w="57.0" w:type="dxa"/>
      </w:tblCellMar>
    </w:tblPr>
  </w:style>
  <w:style w:type="table" w:styleId="Table3">
    <w:basedOn w:val="TableNormal"/>
    <w:tblPr>
      <w:tblStyleRowBandSize w:val="1"/>
      <w:tblStyleColBandSize w:val="1"/>
      <w:tblCellMar>
        <w:top w:w="57.0" w:type="dxa"/>
        <w:left w:w="57.0" w:type="dxa"/>
        <w:bottom w:w="57.0" w:type="dxa"/>
        <w:right w:w="57.0" w:type="dxa"/>
      </w:tblCellMar>
    </w:tblPr>
  </w:style>
  <w:style w:type="table" w:styleId="Table4">
    <w:basedOn w:val="TableNormal"/>
    <w:tblPr>
      <w:tblStyleRowBandSize w:val="1"/>
      <w:tblStyleColBandSize w:val="1"/>
      <w:tblCellMar>
        <w:top w:w="57.0" w:type="dxa"/>
        <w:left w:w="57.0" w:type="dxa"/>
        <w:bottom w:w="57.0" w:type="dxa"/>
        <w:right w:w="57.0" w:type="dxa"/>
      </w:tblCellMar>
    </w:tblPr>
  </w:style>
  <w:style w:type="table" w:styleId="Table5">
    <w:basedOn w:val="TableNormal"/>
    <w:tblPr>
      <w:tblStyleRowBandSize w:val="1"/>
      <w:tblStyleColBandSize w:val="1"/>
      <w:tblCellMar>
        <w:top w:w="57.0" w:type="dxa"/>
        <w:left w:w="57.0" w:type="dxa"/>
        <w:bottom w:w="57.0" w:type="dxa"/>
        <w:right w:w="57.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CambriaMath-regular.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0eu9hzX2Yyx1u1zjprsl9tpz3w==">AMUW2mWNiUtOmHQATga8r22b7KDJGlzsMqOi3uQLhtPDJLyCrkTwPP0VDilnYXUPzrF3AIkvkWVV4xI/82OeXPD2ktAhhWBBTwpP7yBLFjxvqTxUGEuGx1CCLqOeYpCBQv45mM3sg+WXhRKjiapXiQFQlz+ofgFFjNfPtdIsP3iBwLJYzrqa+okf1WOxwCAm05dGS6CAvIwa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2022-05-25T21:47:00Z</dcterms:created>
  <dc:creator>SIEC</dc:creator>
</cp:coreProperties>
</file>