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BACCALAURÉAT GÉNÉRAL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Épreuve pratique de l’enseignement de spécialité physique-chimie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Évaluation des Compétences Expérimentales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fait partie de la banque nationale.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1" w:sz="12" w:val="single"/>
          <w:bottom w:color="000000" w:space="1" w:sz="12" w:val="single"/>
          <w:right w:color="000000" w:space="1" w:sz="12" w:val="single"/>
          <w:between w:space="0" w:sz="0" w:val="nil"/>
        </w:pBdr>
        <w:shd w:fill="d8d8d8" w:val="clear"/>
        <w:tabs>
          <w:tab w:val="left" w:pos="-1985"/>
          <w:tab w:val="left" w:pos="567"/>
        </w:tabs>
        <w:spacing w:after="0" w:before="0" w:line="264" w:lineRule="auto"/>
        <w:ind w:left="142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ÉNONCÉ DESTINÉ AU CANDIDAT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65.0" w:type="dxa"/>
        <w:jc w:val="center"/>
        <w:tblLayout w:type="fixed"/>
        <w:tblLook w:val="0400"/>
      </w:tblPr>
      <w:tblGrid>
        <w:gridCol w:w="4933"/>
        <w:gridCol w:w="4932"/>
        <w:tblGridChange w:id="0">
          <w:tblGrid>
            <w:gridCol w:w="4933"/>
            <w:gridCol w:w="493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Prénom :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Centre d’examen :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d’inscription : 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comporte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pages sur lesquelles le candidat doit consigner ses réponses.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restituer ce document avant de sortir de la salle d'examen.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agir en autonomie et faire preuve d’initiative tout au long de l’épreuve.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cas de difficulté, le candidat peut solliciter l’examinateur afin de lui permettre de continuer la tâche.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L’examinateur peut intervenir à tout moment, s’il le juge utile.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L’usage de calculatrice avec mode examen actif est autorisé. L’usage de calculatrice sans mémoire « type collège » est autorisé.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CONTEXTE DE LA SITUATION D’ÉVALUATION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Les poux, fléau des cours de récréation, sont souvent difficiles à éradiquer car ils se reproduisent abondamment et très rapidement. Après avoir appliqué une lotion sur les cheveux, il est nécessaire d’utiliser un peigne à poux pour pouvoir retirer non seulement les poux, mais aussi leurs œufs, appelés « lentes ».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298700" cy="2115185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2115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Image d’une lente accrochée à un cheveu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Le but de cette épreuve est de déterminer si les peignes à disposition sont adaptés pour retirer les poux et les lentes. </w:t>
      </w:r>
    </w:p>
    <w:p w:rsidR="00000000" w:rsidDel="00000000" w:rsidP="00000000" w:rsidRDefault="00000000" w:rsidRPr="00000000" w14:paraId="00000023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INFORMATIONS MISES À DISPOSITION DU CANDIDAT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Le peigne à poux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249555</wp:posOffset>
            </wp:positionH>
            <wp:positionV relativeFrom="paragraph">
              <wp:posOffset>93345</wp:posOffset>
            </wp:positionV>
            <wp:extent cx="1607185" cy="1855470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2035" l="4002" r="4618" t="917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8554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Un peigne à poux est composé de dents longues et rapprochées permettant de déloger les insectes et leurs œufs (lentes) du cheveu. Il existe dans le commerce des peignes également </w:t>
      </w:r>
      <w:r w:rsidDel="00000000" w:rsidR="00000000" w:rsidRPr="00000000">
        <w:rPr>
          <w:color w:val="000000"/>
          <w:rtl w:val="0"/>
        </w:rPr>
        <w:t xml:space="preserve">labellisés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« peigne à lentes », supposés être plus efficaces pour l’élimination des lentes.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color w:val="2a6099"/>
          <w:rtl w:val="0"/>
        </w:rPr>
        <w:t xml:space="preserve">considérera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que pour être efficace la distance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entre les dents du peigne doit être inférieure à 300 μm.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jc w:val="left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jc w:val="left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Diffraction de la lumière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8"/>
          <w:szCs w:val="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En éclairant une fente ou un fil de diamètre </w:t>
      </w:r>
      <w:r w:rsidDel="00000000" w:rsidR="00000000" w:rsidRPr="00000000">
        <w:rPr>
          <w:i w:val="1"/>
          <w:rtl w:val="0"/>
        </w:rPr>
        <w:t xml:space="preserve">a</w:t>
      </w:r>
      <w:r w:rsidDel="00000000" w:rsidR="00000000" w:rsidRPr="00000000">
        <w:rPr>
          <w:rtl w:val="0"/>
        </w:rPr>
        <w:t xml:space="preserve"> par une source laser monochromatique de longueur d’onde λ, orientée perpendiculairement à la fente, on peut observer sur un écran une figure de diffraction. La largeur de la </w:t>
      </w:r>
      <w:r w:rsidDel="00000000" w:rsidR="00000000" w:rsidRPr="00000000">
        <w:rPr>
          <w:color w:val="2a6099"/>
          <w:rtl w:val="0"/>
        </w:rPr>
        <w:t xml:space="preserve">tache centrale </w:t>
      </w:r>
      <w:r w:rsidDel="00000000" w:rsidR="00000000" w:rsidRPr="00000000">
        <w:rPr>
          <w:i w:val="1"/>
          <w:color w:val="2a6099"/>
          <w:rtl w:val="0"/>
        </w:rPr>
        <w:t xml:space="preserve">L</w:t>
      </w:r>
      <w:r w:rsidDel="00000000" w:rsidR="00000000" w:rsidRPr="00000000">
        <w:rPr>
          <w:rtl w:val="0"/>
        </w:rPr>
        <w:t xml:space="preserve"> dépend des paramètres suivants :</w:t>
      </w:r>
    </w:p>
    <w:p w:rsidR="00000000" w:rsidDel="00000000" w:rsidP="00000000" w:rsidRDefault="00000000" w:rsidRPr="00000000" w14:paraId="00000037">
      <w:pPr>
        <w:ind w:firstLine="708"/>
        <w:rPr/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color w:val="2a6099"/>
          <w:rtl w:val="0"/>
        </w:rPr>
        <w:t xml:space="preserve"> diamètre </w:t>
      </w:r>
      <w:r w:rsidDel="00000000" w:rsidR="00000000" w:rsidRPr="00000000">
        <w:rPr>
          <w:i w:val="1"/>
          <w:color w:val="2a6099"/>
          <w:rtl w:val="0"/>
        </w:rPr>
        <w:t xml:space="preserve">a</w:t>
      </w:r>
      <w:r w:rsidDel="00000000" w:rsidR="00000000" w:rsidRPr="00000000">
        <w:rPr>
          <w:color w:val="2a6099"/>
          <w:rtl w:val="0"/>
        </w:rPr>
        <w:t xml:space="preserve"> de la fente ou du fil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708"/>
        <w:rPr>
          <w:color w:val="2a6099"/>
        </w:rPr>
      </w:pPr>
      <w:r w:rsidDel="00000000" w:rsidR="00000000" w:rsidRPr="00000000">
        <w:rPr>
          <w:color w:val="2a6099"/>
          <w:rtl w:val="0"/>
        </w:rPr>
        <w:t xml:space="preserve">- longueur d’onde du laser λ ;</w:t>
      </w:r>
    </w:p>
    <w:p w:rsidR="00000000" w:rsidDel="00000000" w:rsidP="00000000" w:rsidRDefault="00000000" w:rsidRPr="00000000" w14:paraId="00000039">
      <w:pPr>
        <w:ind w:firstLine="708"/>
        <w:rPr>
          <w:color w:val="2a6099"/>
        </w:rPr>
      </w:pPr>
      <w:r w:rsidDel="00000000" w:rsidR="00000000" w:rsidRPr="00000000">
        <w:rPr>
          <w:color w:val="2a6099"/>
          <w:rtl w:val="0"/>
        </w:rPr>
        <w:t xml:space="preserve">- distance fente-écran </w:t>
      </w:r>
      <w:r w:rsidDel="00000000" w:rsidR="00000000" w:rsidRPr="00000000">
        <w:rPr>
          <w:i w:val="1"/>
          <w:color w:val="2a6099"/>
          <w:rtl w:val="0"/>
        </w:rPr>
        <w:t xml:space="preserve">D</w:t>
      </w:r>
      <w:r w:rsidDel="00000000" w:rsidR="00000000" w:rsidRPr="00000000">
        <w:rPr>
          <w:color w:val="2a6099"/>
          <w:rtl w:val="0"/>
        </w:rPr>
        <w:t xml:space="preserve">.</w:t>
      </w:r>
    </w:p>
    <w:p w:rsidR="00000000" w:rsidDel="00000000" w:rsidP="00000000" w:rsidRDefault="00000000" w:rsidRPr="00000000" w14:paraId="0000003A">
      <w:pPr>
        <w:spacing w:line="240" w:lineRule="auto"/>
        <w:jc w:val="left"/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TRAVAIL À EFFECTUER </w:t>
      </w:r>
    </w:p>
    <w:p w:rsidR="00000000" w:rsidDel="00000000" w:rsidP="00000000" w:rsidRDefault="00000000" w:rsidRPr="00000000" w14:paraId="0000003E">
      <w:pPr>
        <w:rPr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Schématisation du montage de diffraction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trike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Proposer un schéma légendé d’un montage permettant d’obtenir, sur un écran, une figure de diffraction d’une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lumière LASER qui passe à travers les dents du </w:t>
      </w:r>
      <w:r w:rsidDel="00000000" w:rsidR="00000000" w:rsidRPr="00000000">
        <w:rPr>
          <w:b w:val="1"/>
          <w:color w:val="000000"/>
          <w:rtl w:val="0"/>
        </w:rPr>
        <w:t xml:space="preserve">peigne n°1</w:t>
      </w:r>
      <w:r w:rsidDel="00000000" w:rsidR="00000000" w:rsidRPr="00000000">
        <w:rPr>
          <w:color w:val="000000"/>
          <w:rtl w:val="0"/>
        </w:rPr>
        <w:t xml:space="preserve"> fourni.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trike w:val="1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color w:val="000000"/>
          <w:rtl w:val="0"/>
        </w:rPr>
        <w:t xml:space="preserve">On fera apparaitre les </w:t>
      </w:r>
      <w:r w:rsidDel="00000000" w:rsidR="00000000" w:rsidRPr="00000000">
        <w:rPr>
          <w:color w:val="2a6099"/>
          <w:rtl w:val="0"/>
        </w:rPr>
        <w:t xml:space="preserve">quatre paramètres</w:t>
      </w:r>
      <w:r w:rsidDel="00000000" w:rsidR="00000000" w:rsidRPr="00000000">
        <w:rPr>
          <w:color w:val="000000"/>
          <w:rtl w:val="0"/>
        </w:rPr>
        <w:t xml:space="preserve"> figurant dans l’information mise à disposition intitulée « diffraction de la lumière 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253105" cy="185547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185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A ! rajouter sur le schéma  λ au niveau du laser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86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86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86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6"/>
        <w:gridCol w:w="6803"/>
        <w:gridCol w:w="1421"/>
        <w:tblGridChange w:id="0">
          <w:tblGrid>
            <w:gridCol w:w="1416"/>
            <w:gridCol w:w="6803"/>
            <w:gridCol w:w="1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n°1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le schéma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Exploitation de la figure de diffraction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Mise en œuvre du dispositif expérimental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Mettre en place le montage schématisé dans la partie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choisissant une distance de 1,0 m entre 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peigne n°1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l’écran.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Visualiser la figure de diffraction.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Mesurer la largeur de la tache centrale avec le maximum de précision.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6"/>
        <w:gridCol w:w="6803"/>
        <w:gridCol w:w="1421"/>
        <w:tblGridChange w:id="0">
          <w:tblGrid>
            <w:gridCol w:w="1416"/>
            <w:gridCol w:w="6803"/>
            <w:gridCol w:w="1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n°2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line="276" w:lineRule="auto"/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la figure obtenue ainsi que les mesures effectuées ou en cas de difficulté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Répéter trois fois les étapes précédentes en augmentant la distance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 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peigne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n°1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l’écran et compléter le tableau ci-dessous.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Valeurs possibles : </w:t>
      </w:r>
    </w:p>
    <w:tbl>
      <w:tblPr>
        <w:tblStyle w:val="Table4"/>
        <w:tblW w:w="913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3"/>
        <w:gridCol w:w="1573"/>
        <w:gridCol w:w="1559"/>
        <w:gridCol w:w="1557"/>
        <w:gridCol w:w="1563"/>
        <w:tblGridChange w:id="0">
          <w:tblGrid>
            <w:gridCol w:w="2883"/>
            <w:gridCol w:w="1573"/>
            <w:gridCol w:w="1559"/>
            <w:gridCol w:w="1557"/>
            <w:gridCol w:w="156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Distance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peigne n°1-écran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1,0 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1,5 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2m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a6099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3m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Largeur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de la 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tache centrale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Exploitation des mesures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À l’aide du logiciel tableur-grapheur tracer le graphe représentant la largeur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tache centrale en fonction de la distance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peigne n°1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-écran.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À l’aide des fonctionnalités du logiciel tableur-grapheur, modéliser la répartition des points expérimentaux par une courbe de tendance adaptée.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2a6099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→ fonction linéaire car L proportionnel à D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hanging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Noter ci-dessous l’équation de la courbe de modélisation obtenue 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fonction linéaire donc de la forme : L=b*D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b déterminable seulement avec le tableur grapheur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6"/>
        <w:gridCol w:w="6803"/>
        <w:gridCol w:w="1421"/>
        <w:tblGridChange w:id="0">
          <w:tblGrid>
            <w:gridCol w:w="1416"/>
            <w:gridCol w:w="6803"/>
            <w:gridCol w:w="142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n°3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18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18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la modélisation obtenue</w:t>
              <w:br w:type="textWrapping"/>
              <w:t xml:space="preserve">ou en cas de difficulté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2.3. Identifier des sources d’incertitudes associées aux mesures expérimentales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Les sources d’incertitudes associées aux mesures de D et L sont </w:t>
      </w:r>
      <w:r w:rsidDel="00000000" w:rsidR="00000000" w:rsidRPr="00000000">
        <w:rPr>
          <w:color w:val="2a6099"/>
          <w:rtl w:val="0"/>
        </w:rPr>
        <w:t xml:space="preserve">dues aux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matériels qu’on a </w:t>
      </w:r>
      <w:r w:rsidDel="00000000" w:rsidR="00000000" w:rsidRPr="00000000">
        <w:rPr>
          <w:color w:val="2a6099"/>
          <w:rtl w:val="0"/>
        </w:rPr>
        <w:t xml:space="preserve">utilisés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pour les </w:t>
      </w:r>
      <w:r w:rsidDel="00000000" w:rsidR="00000000" w:rsidRPr="00000000">
        <w:rPr>
          <w:color w:val="2a6099"/>
          <w:rtl w:val="0"/>
        </w:rPr>
        <w:t xml:space="preserve">mesurer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.  Ce sont donc les incertitudes liées au mètre ruban pour D et à la règle pour L. D= 1cm / 2 = 0,5 cm  et L = 1mm / 2 = 0,5 mm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Étude des peignes à poux et conclusion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rPr/>
      </w:pPr>
      <w:r w:rsidDel="00000000" w:rsidR="00000000" w:rsidRPr="00000000">
        <w:rPr>
          <w:rtl w:val="0"/>
        </w:rPr>
        <w:t xml:space="preserve">L’expression de la largeur de la tache centrale </w:t>
      </w:r>
      <w:r w:rsidDel="00000000" w:rsidR="00000000" w:rsidRPr="00000000">
        <w:rPr>
          <w:i w:val="1"/>
          <w:rtl w:val="0"/>
        </w:rPr>
        <w:t xml:space="preserve">L</w:t>
      </w:r>
      <w:r w:rsidDel="00000000" w:rsidR="00000000" w:rsidRPr="00000000">
        <w:rPr>
          <w:rtl w:val="0"/>
        </w:rPr>
        <w:t xml:space="preserve"> de la figure de diffraction obtenue dans ces conditions est :</w:t>
      </w:r>
    </w:p>
    <w:p w:rsidR="00000000" w:rsidDel="00000000" w:rsidP="00000000" w:rsidRDefault="00000000" w:rsidRPr="00000000" w14:paraId="00000089">
      <w:pPr>
        <w:spacing w:line="276" w:lineRule="auto"/>
        <w:jc w:val="center"/>
        <w:rPr/>
      </w:pPr>
      <m:oMath>
        <m:r>
          <w:rPr>
            <w:rFonts w:ascii="Cambria Math" w:cs="Cambria Math" w:eastAsia="Cambria Math" w:hAnsi="Cambria Math"/>
          </w:rPr>
          <m:t xml:space="preserve">L = 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2·</m:t>
            </m:r>
            <m:r>
              <w:rPr>
                <w:rFonts w:ascii="Cambria Math" w:cs="Cambria Math" w:eastAsia="Cambria Math" w:hAnsi="Cambria Math"/>
              </w:rPr>
              <m:t>λ</m:t>
            </m:r>
            <m:r>
              <w:rPr>
                <w:rFonts w:ascii="Cambria Math" w:cs="Cambria Math" w:eastAsia="Cambria Math" w:hAnsi="Cambria Math"/>
              </w:rPr>
              <m:t xml:space="preserve">·D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a</m:t>
            </m:r>
          </m:den>
        </m:f>
      </m:oMath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: relation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À partir des différents résultats obtenus et des informations mises à disposition, conclure sur l’efficacité du peigne n°1 pour enlever les poux et les lentes. Justifier la réponse.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L’énoncé nous dit que 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considèrera que pour être efficace la distance a entre les dents du peigne doit être inférieure à 300 μm.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Grâce au tableur grapheur, on sait que L=b*D et grâce à la relation 1, on a :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L =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>λ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·D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den>
        </m:f>
      </m:oMath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2a6099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 → L = 2</w:t>
          </w:r>
        </w:sdtContent>
      </w:sdt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/a  *D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détermine donc que le coefficient directeur de L en fonction de D, c’est à dire b correspond à : b=2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/a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Puis de cette relation, on isole a et on a : a= 2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/b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connaît la valeur de 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λ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car elle est </w:t>
      </w:r>
      <w:r w:rsidDel="00000000" w:rsidR="00000000" w:rsidRPr="00000000">
        <w:rPr>
          <w:color w:val="2a6099"/>
          <w:rtl w:val="0"/>
        </w:rPr>
        <w:t xml:space="preserve">écrite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sur le laser et on a déterminé b à l’étape précédente.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calcule a puis on </w:t>
      </w:r>
      <w:r w:rsidDel="00000000" w:rsidR="00000000" w:rsidRPr="00000000">
        <w:rPr>
          <w:color w:val="2a6099"/>
          <w:rtl w:val="0"/>
        </w:rPr>
        <w:t xml:space="preserve">conclut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sur l’efficacité du peigne grâce à l’énoncé.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À partir d’une mesure et de la relation 1, évaluer l’efficacité du peigne n°2.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L’énoncé nous dit que 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considèrera que pour être efficace la distance a entre les dents du peigne doit être inférieure à 300 μm.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place le peigne 2 à la place du peigne 1 et on effectue une fois la mesure de L et de D.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Puis dans la relation 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L = 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2·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>λ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·D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a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 on isole a et on a : a = 2</w:t>
      </w:r>
      <w:r w:rsidDel="00000000" w:rsidR="00000000" w:rsidRPr="00000000"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λ</w:t>
      </w:r>
      <w:r w:rsidDel="00000000" w:rsidR="00000000" w:rsidRPr="00000000">
        <w:rPr>
          <w:color w:val="2a6099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/ </w:t>
      </w:r>
      <w:r w:rsidDel="00000000" w:rsidR="00000000" w:rsidRPr="00000000">
        <w:rPr>
          <w:color w:val="2a6099"/>
          <w:rtl w:val="0"/>
        </w:rPr>
        <w:t xml:space="preserve">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calcule a puis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on </w:t>
      </w:r>
      <w:r w:rsidDel="00000000" w:rsidR="00000000" w:rsidRPr="00000000">
        <w:rPr>
          <w:color w:val="2a6099"/>
          <w:rtl w:val="0"/>
        </w:rPr>
        <w:t xml:space="preserve">conclut.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a609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Défaire le montage et ranger la paillasse avant de quitter la salle.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38" w:w="11906" w:orient="portrait"/>
      <w:pgMar w:bottom="851" w:top="908" w:left="851" w:right="851" w:header="851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Liberation Serif"/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4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 </w:t>
      <w:tab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HALTE AUX POUX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Session</w:t>
    </w:r>
  </w:p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 xml:space="preserve">2022</w:t>
    </w:r>
  </w:p>
  <w:p w:rsidR="00000000" w:rsidDel="00000000" w:rsidP="00000000" w:rsidRDefault="00000000" w:rsidRPr="00000000" w14:paraId="000000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502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ff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color w:val="ff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color w:val="ff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color w:val="ff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color w:val="ff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color w:val="ff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color w:val="ff0000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/>
    </w:lvl>
    <w:lvl w:ilvl="2">
      <w:start w:val="1"/>
      <w:numFmt w:val="bullet"/>
      <w:lvlText w:val=""/>
      <w:lvlJc w:val="left"/>
      <w:pPr>
        <w:ind w:left="2160" w:hanging="360"/>
      </w:pPr>
      <w:rPr/>
    </w:lvl>
    <w:lvl w:ilvl="3">
      <w:start w:val="1"/>
      <w:numFmt w:val="bullet"/>
      <w:lvlText w:val=""/>
      <w:lvlJc w:val="left"/>
      <w:pPr>
        <w:ind w:left="2880" w:hanging="360"/>
      </w:pPr>
      <w:rPr/>
    </w:lvl>
    <w:lvl w:ilvl="4">
      <w:start w:val="1"/>
      <w:numFmt w:val="bullet"/>
      <w:lvlText w:val="o"/>
      <w:lvlJc w:val="left"/>
      <w:pPr>
        <w:ind w:left="3600" w:hanging="360"/>
      </w:pPr>
      <w:rPr/>
    </w:lvl>
    <w:lvl w:ilvl="5">
      <w:start w:val="1"/>
      <w:numFmt w:val="bullet"/>
      <w:lvlText w:val=""/>
      <w:lvlJc w:val="left"/>
      <w:pPr>
        <w:ind w:left="4320" w:hanging="360"/>
      </w:pPr>
      <w:rPr/>
    </w:lvl>
    <w:lvl w:ilvl="6">
      <w:start w:val="1"/>
      <w:numFmt w:val="bullet"/>
      <w:lvlText w:val=""/>
      <w:lvlJc w:val="left"/>
      <w:pPr>
        <w:ind w:left="5040" w:hanging="360"/>
      </w:pPr>
      <w:rPr/>
    </w:lvl>
    <w:lvl w:ilvl="7">
      <w:start w:val="1"/>
      <w:numFmt w:val="bullet"/>
      <w:lvlText w:val="o"/>
      <w:lvlJc w:val="left"/>
      <w:pPr>
        <w:ind w:left="5760" w:hanging="360"/>
      </w:pPr>
      <w:rPr/>
    </w:lvl>
    <w:lvl w:ilvl="8">
      <w:start w:val="1"/>
      <w:numFmt w:val="bullet"/>
      <w:lvlText w:val="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-FR"/>
      </w:rPr>
    </w:rPrDefault>
    <w:pPrDefault>
      <w:pPr>
        <w:spacing w:line="264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00000" w:space="1" w:sz="12" w:val="single"/>
        <w:left w:color="000000" w:space="1" w:sz="12" w:val="single"/>
        <w:bottom w:color="000000" w:space="1" w:sz="12" w:val="single"/>
        <w:right w:color="000000" w:space="1" w:sz="12" w:val="single"/>
      </w:pBdr>
      <w:shd w:fill="d9d9d9" w:val="clear"/>
      <w:tabs>
        <w:tab w:val="left" w:pos="-1985"/>
        <w:tab w:val="left" w:pos="567"/>
      </w:tabs>
      <w:ind w:left="0" w:firstLine="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567" w:hanging="567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418" w:hanging="850"/>
    </w:pPr>
    <w:rPr/>
  </w:style>
  <w:style w:type="paragraph" w:styleId="Heading4">
    <w:name w:val="heading 4"/>
    <w:basedOn w:val="Normal"/>
    <w:next w:val="Normal"/>
    <w:pPr>
      <w:ind w:left="2211" w:hanging="1131"/>
    </w:pPr>
    <w:rPr/>
  </w:style>
  <w:style w:type="paragraph" w:styleId="Heading5">
    <w:name w:val="heading 5"/>
    <w:basedOn w:val="Normal"/>
    <w:next w:val="Normal"/>
    <w:pPr>
      <w:keepNext w:val="1"/>
      <w:tabs>
        <w:tab w:val="left" w:pos="-1985"/>
      </w:tabs>
    </w:pPr>
    <w:rPr>
      <w:rFonts w:ascii="Garamond" w:cs="Garamond" w:eastAsia="Garamond" w:hAnsi="Garamond"/>
      <w:b w:val="1"/>
    </w:rPr>
  </w:style>
  <w:style w:type="paragraph" w:styleId="Heading6">
    <w:name w:val="heading 6"/>
    <w:basedOn w:val="Normal"/>
    <w:next w:val="Normal"/>
    <w:pPr>
      <w:keepNext w:val="1"/>
      <w:ind w:right="-2472" w:firstLine="0"/>
    </w:pPr>
    <w:rPr>
      <w:i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56DD6"/>
    <w:pPr>
      <w:widowControl w:val="1"/>
      <w:bidi w:val="0"/>
      <w:spacing w:line="264" w:lineRule="auto"/>
      <w:jc w:val="both"/>
    </w:pPr>
    <w:rPr>
      <w:rFonts w:ascii="Arial" w:cs="Arial" w:eastAsia="Times New Roman" w:hAnsi="Arial"/>
      <w:color w:val="000000"/>
      <w:kern w:val="0"/>
      <w:sz w:val="20"/>
      <w:szCs w:val="20"/>
      <w:lang w:bidi="ar-SA" w:eastAsia="fr-FR" w:val="fr-FR"/>
    </w:rPr>
  </w:style>
  <w:style w:type="paragraph" w:styleId="Titre1">
    <w:name w:val="Heading 1"/>
    <w:basedOn w:val="Normal"/>
    <w:next w:val="Normal"/>
    <w:qFormat w:val="1"/>
    <w:rsid w:val="00D9409B"/>
    <w:pPr>
      <w:numPr>
        <w:ilvl w:val="0"/>
        <w:numId w:val="1"/>
      </w:numPr>
      <w:pBdr>
        <w:top w:color="000000" w:space="1" w:sz="12" w:val="single"/>
        <w:left w:color="000000" w:space="1" w:sz="12" w:val="single"/>
        <w:bottom w:color="000000" w:space="1" w:sz="12" w:val="single"/>
        <w:right w:color="000000" w:space="1" w:sz="12" w:val="single"/>
      </w:pBdr>
      <w:shd w:color="auto" w:fill="ffffff" w:val="pct15"/>
      <w:tabs>
        <w:tab w:val="clear" w:pos="709"/>
        <w:tab w:val="left" w:leader="none" w:pos="-1985"/>
        <w:tab w:val="left" w:leader="none" w:pos="567"/>
      </w:tabs>
      <w:jc w:val="center"/>
      <w:outlineLvl w:val="0"/>
    </w:pPr>
    <w:rPr>
      <w:b w:val="1"/>
      <w:bCs w:val="1"/>
    </w:rPr>
  </w:style>
  <w:style w:type="paragraph" w:styleId="Titre2">
    <w:name w:val="Heading 2"/>
    <w:basedOn w:val="Normal"/>
    <w:next w:val="Normal"/>
    <w:link w:val="Titre2Car"/>
    <w:qFormat w:val="1"/>
    <w:rsid w:val="00207C64"/>
    <w:pPr>
      <w:keepNext w:val="1"/>
      <w:numPr>
        <w:ilvl w:val="1"/>
        <w:numId w:val="1"/>
      </w:numPr>
      <w:outlineLvl w:val="1"/>
    </w:pPr>
    <w:rPr>
      <w:b w:val="1"/>
    </w:rPr>
  </w:style>
  <w:style w:type="paragraph" w:styleId="Titre3">
    <w:name w:val="Heading 3"/>
    <w:basedOn w:val="Normal"/>
    <w:next w:val="Titre4"/>
    <w:qFormat w:val="1"/>
    <w:rsid w:val="00125FB0"/>
    <w:pPr>
      <w:keepNext w:val="1"/>
      <w:numPr>
        <w:ilvl w:val="2"/>
        <w:numId w:val="1"/>
      </w:numPr>
      <w:outlineLvl w:val="2"/>
    </w:pPr>
    <w:rPr/>
  </w:style>
  <w:style w:type="paragraph" w:styleId="Titre4">
    <w:name w:val="Heading 4"/>
    <w:basedOn w:val="Normal"/>
    <w:next w:val="Normal"/>
    <w:autoRedefine w:val="1"/>
    <w:qFormat w:val="1"/>
    <w:rsid w:val="00354EBD"/>
    <w:pPr>
      <w:numPr>
        <w:ilvl w:val="3"/>
        <w:numId w:val="1"/>
      </w:numPr>
      <w:outlineLvl w:val="3"/>
    </w:pPr>
    <w:rPr/>
  </w:style>
  <w:style w:type="paragraph" w:styleId="Titre5">
    <w:name w:val="Heading 5"/>
    <w:basedOn w:val="Normal"/>
    <w:next w:val="Normal"/>
    <w:qFormat w:val="1"/>
    <w:rsid w:val="001D6C11"/>
    <w:pPr>
      <w:keepNext w:val="1"/>
      <w:tabs>
        <w:tab w:val="clear" w:pos="709"/>
        <w:tab w:val="left" w:leader="none" w:pos="-1985"/>
      </w:tabs>
      <w:outlineLvl w:val="4"/>
    </w:pPr>
    <w:rPr>
      <w:rFonts w:ascii="Garamond" w:hAnsi="Garamond"/>
      <w:b w:val="1"/>
      <w:bCs w:val="1"/>
    </w:rPr>
  </w:style>
  <w:style w:type="paragraph" w:styleId="Titre6">
    <w:name w:val="Heading 6"/>
    <w:basedOn w:val="Normal"/>
    <w:next w:val="Normal"/>
    <w:qFormat w:val="1"/>
    <w:rsid w:val="001D6C11"/>
    <w:pPr>
      <w:keepNext w:val="1"/>
      <w:ind w:right="-2472" w:hanging="0"/>
      <w:outlineLvl w:val="5"/>
    </w:pPr>
    <w:rPr>
      <w:i w:val="1"/>
      <w:color w:val="ff0000"/>
    </w:rPr>
  </w:style>
  <w:style w:type="paragraph" w:styleId="Titre7">
    <w:name w:val="Heading 7"/>
    <w:basedOn w:val="Normal"/>
    <w:next w:val="Normal"/>
    <w:qFormat w:val="1"/>
    <w:rsid w:val="001D6C11"/>
    <w:pPr>
      <w:keepNext w:val="1"/>
      <w:tabs>
        <w:tab w:val="clear" w:pos="709"/>
        <w:tab w:val="left" w:leader="none" w:pos="-1985"/>
      </w:tabs>
      <w:jc w:val="center"/>
      <w:outlineLvl w:val="6"/>
    </w:pPr>
    <w:rPr>
      <w:b w:val="1"/>
      <w:bCs w:val="1"/>
      <w:sz w:val="28"/>
      <w:szCs w:val="28"/>
    </w:rPr>
  </w:style>
  <w:style w:type="paragraph" w:styleId="Titre8">
    <w:name w:val="Heading 8"/>
    <w:basedOn w:val="Normal"/>
    <w:next w:val="Normal"/>
    <w:qFormat w:val="1"/>
    <w:rsid w:val="001D6C11"/>
    <w:pPr>
      <w:keepNext w:val="1"/>
      <w:tabs>
        <w:tab w:val="clear" w:pos="709"/>
        <w:tab w:val="left" w:leader="none" w:pos="-1985"/>
      </w:tabs>
      <w:ind w:left="-567" w:right="-483" w:hanging="0"/>
      <w:outlineLvl w:val="7"/>
    </w:pPr>
    <w:rPr>
      <w:b w:val="1"/>
      <w:bCs w:val="1"/>
      <w:sz w:val="28"/>
      <w:szCs w:val="28"/>
    </w:rPr>
  </w:style>
  <w:style w:type="paragraph" w:styleId="Titre9">
    <w:name w:val="Heading 9"/>
    <w:basedOn w:val="Normal"/>
    <w:next w:val="Normal"/>
    <w:qFormat w:val="1"/>
    <w:rsid w:val="001D6C11"/>
    <w:pPr>
      <w:keepNext w:val="1"/>
      <w:outlineLvl w:val="8"/>
    </w:pPr>
    <w:rPr>
      <w:b w:val="1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Annotationreference">
    <w:name w:val="annotation reference"/>
    <w:semiHidden w:val="1"/>
    <w:qFormat w:val="1"/>
    <w:rsid w:val="001D6C11"/>
    <w:rPr>
      <w:sz w:val="16"/>
      <w:szCs w:val="16"/>
    </w:rPr>
  </w:style>
  <w:style w:type="character" w:styleId="Titre2Car" w:customStyle="1">
    <w:name w:val="Titre 2 Car"/>
    <w:link w:val="Titre2"/>
    <w:qFormat w:val="1"/>
    <w:rsid w:val="00BF76AC"/>
    <w:rPr>
      <w:rFonts w:ascii="Arial" w:cs="Arial" w:hAnsi="Arial"/>
      <w:b w:val="1"/>
      <w:color w:val="000000"/>
    </w:rPr>
  </w:style>
  <w:style w:type="character" w:styleId="PlaceholderText">
    <w:name w:val="Placeholder Text"/>
    <w:basedOn w:val="DefaultParagraphFont"/>
    <w:uiPriority w:val="99"/>
    <w:semiHidden w:val="1"/>
    <w:qFormat w:val="1"/>
    <w:rsid w:val="00A81B26"/>
    <w:rPr>
      <w:color w:val="808080"/>
    </w:rPr>
  </w:style>
  <w:style w:type="paragraph" w:styleId="Titre">
    <w:name w:val="Titre"/>
    <w:basedOn w:val="Normal"/>
    <w:next w:val="Corpsdetexte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before="0" w:line="276" w:lineRule="auto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>
      <w:rFonts w:cs="Arial"/>
    </w:rPr>
  </w:style>
  <w:style w:type="paragraph" w:styleId="ECErepres" w:customStyle="1">
    <w:name w:val="ECErepères"/>
    <w:basedOn w:val="ECEcorps"/>
    <w:qFormat w:val="1"/>
    <w:rsid w:val="00197F7D"/>
    <w:pPr>
      <w:jc w:val="center"/>
    </w:pPr>
    <w:rPr>
      <w:sz w:val="18"/>
      <w:szCs w:val="18"/>
    </w:rPr>
  </w:style>
  <w:style w:type="paragraph" w:styleId="ECEappel" w:customStyle="1">
    <w:name w:val="ECEappel"/>
    <w:basedOn w:val="ECEcorps"/>
    <w:qFormat w:val="1"/>
    <w:rsid w:val="00FB14E2"/>
    <w:pPr>
      <w:jc w:val="center"/>
    </w:pPr>
    <w:rPr>
      <w:rFonts w:eastAsia="Arial Unicode MS"/>
      <w:b w:val="1"/>
    </w:rPr>
  </w:style>
  <w:style w:type="paragraph" w:styleId="NormalIndent">
    <w:name w:val="Normal Indent"/>
    <w:basedOn w:val="Normal"/>
    <w:qFormat w:val="1"/>
    <w:rsid w:val="001D6C11"/>
    <w:pPr>
      <w:tabs>
        <w:tab w:val="clear" w:pos="709"/>
        <w:tab w:val="left" w:leader="none" w:pos="-1985"/>
      </w:tabs>
      <w:ind w:left="708" w:hanging="0"/>
    </w:pPr>
    <w:rPr/>
  </w:style>
  <w:style w:type="paragraph" w:styleId="Entteetpieddepage">
    <w:name w:val="En-tête et pied de page"/>
    <w:basedOn w:val="Normal"/>
    <w:qFormat w:val="1"/>
    <w:pPr/>
    <w:rPr/>
  </w:style>
  <w:style w:type="paragraph" w:styleId="Pieddepage">
    <w:name w:val="Footer"/>
    <w:basedOn w:val="Normal"/>
    <w:rsid w:val="001D6C11"/>
    <w:pPr>
      <w:tabs>
        <w:tab w:val="clear" w:pos="709"/>
        <w:tab w:val="left" w:leader="none" w:pos="-1985"/>
        <w:tab w:val="center" w:leader="none" w:pos="4536"/>
        <w:tab w:val="right" w:leader="none" w:pos="9072"/>
      </w:tabs>
    </w:pPr>
    <w:rPr>
      <w:sz w:val="22"/>
      <w:szCs w:val="22"/>
    </w:rPr>
  </w:style>
  <w:style w:type="paragraph" w:styleId="Remarque" w:customStyle="1">
    <w:name w:val="remarque"/>
    <w:basedOn w:val="Normal"/>
    <w:qFormat w:val="1"/>
    <w:rsid w:val="001D6C11"/>
    <w:pPr>
      <w:tabs>
        <w:tab w:val="clear" w:pos="709"/>
        <w:tab w:val="left" w:leader="none" w:pos="-1985"/>
      </w:tabs>
    </w:pPr>
    <w:rPr>
      <w:b w:val="1"/>
      <w:bCs w:val="1"/>
    </w:rPr>
  </w:style>
  <w:style w:type="paragraph" w:styleId="Retraitdecorpsdetexte">
    <w:name w:val="Body Text Indent"/>
    <w:basedOn w:val="Normal"/>
    <w:rsid w:val="001D6C11"/>
    <w:pPr>
      <w:tabs>
        <w:tab w:val="clear" w:pos="709"/>
        <w:tab w:val="left" w:leader="none" w:pos="-1985"/>
      </w:tabs>
      <w:ind w:firstLine="426"/>
    </w:pPr>
    <w:rPr>
      <w:sz w:val="22"/>
      <w:szCs w:val="22"/>
    </w:rPr>
  </w:style>
  <w:style w:type="paragraph" w:styleId="Entte">
    <w:name w:val="Header"/>
    <w:basedOn w:val="Normal"/>
    <w:rsid w:val="001D6C11"/>
    <w:pPr>
      <w:tabs>
        <w:tab w:val="clear" w:pos="709"/>
        <w:tab w:val="left" w:leader="none" w:pos="-1985"/>
        <w:tab w:val="center" w:leader="none" w:pos="4536"/>
        <w:tab w:val="right" w:leader="none" w:pos="9072"/>
      </w:tabs>
    </w:pPr>
    <w:rPr/>
  </w:style>
  <w:style w:type="paragraph" w:styleId="Notedebasdepage">
    <w:name w:val="Footnote Text"/>
    <w:basedOn w:val="Normal"/>
    <w:semiHidden w:val="1"/>
    <w:rsid w:val="001D6C11"/>
    <w:pPr/>
    <w:rPr/>
  </w:style>
  <w:style w:type="paragraph" w:styleId="Soustitre">
    <w:name w:val="Subtitle"/>
    <w:basedOn w:val="Normal"/>
    <w:qFormat w:val="1"/>
    <w:rsid w:val="001D6C11"/>
    <w:pPr>
      <w:jc w:val="center"/>
    </w:pPr>
    <w:rPr>
      <w:b w:val="1"/>
      <w:i w:val="1"/>
      <w:sz w:val="28"/>
    </w:rPr>
  </w:style>
  <w:style w:type="paragraph" w:styleId="Annotationtext">
    <w:name w:val="annotation text"/>
    <w:basedOn w:val="Normal"/>
    <w:semiHidden w:val="1"/>
    <w:qFormat w:val="1"/>
    <w:rsid w:val="001D6C11"/>
    <w:pPr/>
    <w:rPr/>
  </w:style>
  <w:style w:type="paragraph" w:styleId="Annotationsubject">
    <w:name w:val="annotation subject"/>
    <w:basedOn w:val="Annotationtext"/>
    <w:next w:val="Annotationtext"/>
    <w:semiHidden w:val="1"/>
    <w:qFormat w:val="1"/>
    <w:rsid w:val="001D6C11"/>
    <w:pPr/>
    <w:rPr>
      <w:b w:val="1"/>
      <w:bCs w:val="1"/>
    </w:rPr>
  </w:style>
  <w:style w:type="paragraph" w:styleId="BalloonText">
    <w:name w:val="Balloon Text"/>
    <w:basedOn w:val="Normal"/>
    <w:qFormat w:val="1"/>
    <w:rsid w:val="001D6C11"/>
    <w:pPr/>
    <w:rPr>
      <w:rFonts w:ascii="Tahoma" w:cs="Tahoma" w:hAnsi="Tahoma"/>
      <w:sz w:val="16"/>
      <w:szCs w:val="16"/>
    </w:rPr>
  </w:style>
  <w:style w:type="paragraph" w:styleId="Tabledesmatiresniveau1">
    <w:name w:val="TOC 1"/>
    <w:next w:val="Normal"/>
    <w:uiPriority w:val="39"/>
    <w:qFormat w:val="1"/>
    <w:rsid w:val="00CA6FD0"/>
    <w:pPr>
      <w:widowControl w:val="1"/>
      <w:tabs>
        <w:tab w:val="clear" w:pos="709"/>
        <w:tab w:val="left" w:leader="none" w:pos="284"/>
        <w:tab w:val="right" w:leader="dot" w:pos="9628"/>
      </w:tabs>
      <w:bidi w:val="0"/>
      <w:jc w:val="left"/>
    </w:pPr>
    <w:rPr>
      <w:rFonts w:ascii="Times New Roman" w:cs="Times New Roman" w:eastAsia="Times New Roman" w:hAnsi="Times New Roman"/>
      <w:color w:val="auto"/>
      <w:kern w:val="0"/>
      <w:sz w:val="20"/>
      <w:szCs w:val="20"/>
      <w:lang w:bidi="ar-SA" w:eastAsia="fr-FR" w:val="fr-FR"/>
    </w:rPr>
  </w:style>
  <w:style w:type="paragraph" w:styleId="Tabledesmatiresniveau2">
    <w:name w:val="TOC 2"/>
    <w:basedOn w:val="Normal"/>
    <w:next w:val="Normal"/>
    <w:uiPriority w:val="39"/>
    <w:unhideWhenUsed w:val="1"/>
    <w:qFormat w:val="1"/>
    <w:rsid w:val="00910B6F"/>
    <w:pPr>
      <w:tabs>
        <w:tab w:val="clear" w:pos="709"/>
        <w:tab w:val="right" w:leader="dot" w:pos="9628"/>
      </w:tabs>
      <w:spacing w:after="100" w:before="0" w:line="276" w:lineRule="auto"/>
      <w:ind w:left="221" w:hanging="0"/>
    </w:pPr>
    <w:rPr>
      <w:color w:val="auto"/>
      <w:lang w:eastAsia="en-US"/>
    </w:rPr>
  </w:style>
  <w:style w:type="paragraph" w:styleId="Tabledesmatiresniveau3">
    <w:name w:val="TOC 3"/>
    <w:basedOn w:val="Normal"/>
    <w:next w:val="Normal"/>
    <w:autoRedefine w:val="1"/>
    <w:uiPriority w:val="39"/>
    <w:unhideWhenUsed w:val="1"/>
    <w:rsid w:val="00A20F44"/>
    <w:pPr>
      <w:tabs>
        <w:tab w:val="clear" w:pos="709"/>
        <w:tab w:val="right" w:leader="dot" w:pos="9628"/>
      </w:tabs>
      <w:spacing w:after="100" w:before="0" w:line="276" w:lineRule="auto"/>
      <w:ind w:left="442" w:hanging="0"/>
    </w:pPr>
    <w:rPr>
      <w:rFonts w:ascii="Calibri" w:cs="Times New Roman" w:hAnsi="Calibri"/>
      <w:color w:val="auto"/>
      <w:sz w:val="22"/>
      <w:szCs w:val="22"/>
      <w:lang w:eastAsia="en-US"/>
    </w:rPr>
  </w:style>
  <w:style w:type="paragraph" w:styleId="StyleGrasCentrMotifTransparenteArrireplan2" w:customStyle="1">
    <w:name w:val="Style Gras Centré Motif : Transparente (Arrière-plan 2)"/>
    <w:basedOn w:val="Normal"/>
    <w:qFormat w:val="1"/>
    <w:rsid w:val="00B97EB7"/>
    <w:pPr>
      <w:shd w:color="auto" w:fill="eeece1" w:val="clear"/>
      <w:jc w:val="center"/>
    </w:pPr>
    <w:rPr>
      <w:rFonts w:cs="Times New Roman"/>
      <w:b w:val="1"/>
      <w:bCs w:val="1"/>
    </w:rPr>
  </w:style>
  <w:style w:type="paragraph" w:styleId="Default" w:customStyle="1">
    <w:name w:val="Default"/>
    <w:uiPriority w:val="99"/>
    <w:qFormat w:val="1"/>
    <w:rsid w:val="00BF76AC"/>
    <w:pPr>
      <w:widowControl w:val="1"/>
      <w:bidi w:val="0"/>
      <w:jc w:val="left"/>
    </w:pPr>
    <w:rPr>
      <w:rFonts w:ascii="Calibri" w:cs="Calibri" w:eastAsia="MS ??" w:hAnsi="Calibri"/>
      <w:color w:val="000000"/>
      <w:kern w:val="0"/>
      <w:sz w:val="24"/>
      <w:szCs w:val="24"/>
      <w:lang w:bidi="ar-SA" w:eastAsia="fr-FR" w:val="fr-FR"/>
    </w:rPr>
  </w:style>
  <w:style w:type="paragraph" w:styleId="ECEcorps" w:customStyle="1">
    <w:name w:val="ECEcorps"/>
    <w:qFormat w:val="1"/>
    <w:rsid w:val="00C06213"/>
    <w:pPr>
      <w:widowControl w:val="1"/>
      <w:bidi w:val="0"/>
      <w:spacing w:line="264" w:lineRule="auto"/>
      <w:jc w:val="both"/>
    </w:pPr>
    <w:rPr>
      <w:rFonts w:ascii="Arial" w:cs="Arial" w:eastAsia="Times New Roman" w:hAnsi="Arial"/>
      <w:color w:val="auto"/>
      <w:kern w:val="0"/>
      <w:sz w:val="20"/>
      <w:szCs w:val="20"/>
      <w:lang w:bidi="ar-SA" w:eastAsia="fr-FR" w:val="fr-FR"/>
    </w:rPr>
  </w:style>
  <w:style w:type="paragraph" w:styleId="ECEtitre" w:customStyle="1">
    <w:name w:val="ECEtitre"/>
    <w:basedOn w:val="ECEcorps"/>
    <w:next w:val="ECEcorps"/>
    <w:qFormat w:val="1"/>
    <w:rsid w:val="00E2460E"/>
    <w:pPr/>
    <w:rPr>
      <w:b w:val="1"/>
      <w:u w:val="single"/>
    </w:rPr>
  </w:style>
  <w:style w:type="paragraph" w:styleId="ECEfiche" w:customStyle="1">
    <w:name w:val="ECEfiche"/>
    <w:basedOn w:val="Titre1"/>
    <w:next w:val="ECEcorps"/>
    <w:qFormat w:val="1"/>
    <w:rsid w:val="00A12834"/>
    <w:pPr>
      <w:numPr>
        <w:ilvl w:val="0"/>
        <w:numId w:val="0"/>
      </w:numPr>
      <w:shd w:fill="d8d8d8" w:val="clear"/>
    </w:pPr>
    <w:rPr>
      <w:b w:val="0"/>
    </w:rPr>
  </w:style>
  <w:style w:type="paragraph" w:styleId="ECErponse" w:customStyle="1">
    <w:name w:val="ECEréponse"/>
    <w:basedOn w:val="ECEcorps"/>
    <w:qFormat w:val="1"/>
    <w:rsid w:val="00C22A4C"/>
    <w:pPr>
      <w:spacing w:after="0" w:before="240" w:line="240" w:lineRule="auto"/>
    </w:pPr>
    <w:rPr>
      <w:bCs w:val="1"/>
      <w:szCs w:val="22"/>
    </w:rPr>
  </w:style>
  <w:style w:type="paragraph" w:styleId="ECEpartie" w:customStyle="1">
    <w:name w:val="ECEpartie"/>
    <w:basedOn w:val="ECEcorps"/>
    <w:next w:val="ECEcorps"/>
    <w:qFormat w:val="1"/>
    <w:rsid w:val="00452138"/>
    <w:pPr/>
    <w:rPr>
      <w:b w:val="1"/>
    </w:rPr>
  </w:style>
  <w:style w:type="paragraph" w:styleId="ECEcoeff" w:customStyle="1">
    <w:name w:val="ECEcoeff"/>
    <w:basedOn w:val="ECEcorps"/>
    <w:next w:val="ECEcorps"/>
    <w:qFormat w:val="1"/>
    <w:rsid w:val="0003345D"/>
    <w:pPr/>
    <w:rPr>
      <w:b w:val="1"/>
      <w:sz w:val="22"/>
      <w:szCs w:val="22"/>
    </w:rPr>
  </w:style>
  <w:style w:type="paragraph" w:styleId="ECEbordure" w:customStyle="1">
    <w:name w:val="ECEbordure"/>
    <w:basedOn w:val="ECEcorps"/>
    <w:qFormat w:val="1"/>
    <w:rsid w:val="00180BB9"/>
    <w:pPr>
      <w:pBdr>
        <w:top w:color="000000" w:space="1" w:sz="12" w:val="single"/>
        <w:left w:color="000000" w:space="4" w:sz="12" w:val="single"/>
        <w:bottom w:color="000000" w:space="1" w:sz="12" w:val="single"/>
        <w:right w:color="000000" w:space="4" w:sz="12" w:val="single"/>
      </w:pBdr>
      <w:ind w:left="284" w:right="281" w:hanging="0"/>
    </w:pPr>
    <w:rPr/>
  </w:style>
  <w:style w:type="paragraph" w:styleId="ECEsommaire" w:customStyle="1">
    <w:name w:val="ECEsommaire"/>
    <w:basedOn w:val="ECEcorps"/>
    <w:qFormat w:val="1"/>
    <w:rsid w:val="0060508C"/>
    <w:pPr>
      <w:jc w:val="center"/>
    </w:pPr>
    <w:rPr>
      <w:b w:val="1"/>
      <w:sz w:val="24"/>
      <w:szCs w:val="24"/>
    </w:rPr>
  </w:style>
  <w:style w:type="paragraph" w:styleId="ECEpuce1" w:customStyle="1">
    <w:name w:val="ECEpuce1"/>
    <w:basedOn w:val="ECEcorps"/>
    <w:qFormat w:val="1"/>
    <w:rsid w:val="0060508C"/>
    <w:pPr/>
    <w:rPr>
      <w:rFonts w:eastAsia="Arial Unicode MS"/>
      <w:bCs w:val="1"/>
      <w:iCs w:val="1"/>
    </w:rPr>
  </w:style>
  <w:style w:type="paragraph" w:styleId="ECEpuce2" w:customStyle="1">
    <w:name w:val="ECEpuce2"/>
    <w:basedOn w:val="ECEcorps"/>
    <w:qFormat w:val="1"/>
    <w:rsid w:val="0060508C"/>
    <w:pPr>
      <w:ind w:left="1491" w:hanging="357"/>
    </w:pPr>
    <w:rPr>
      <w:rFonts w:eastAsia="Arial Unicode MS"/>
      <w:bCs w:val="1"/>
      <w:iCs w:val="1"/>
    </w:rPr>
  </w:style>
  <w:style w:type="paragraph" w:styleId="Tabledesmatiresniveau4">
    <w:name w:val="TOC 4"/>
    <w:basedOn w:val="Normal"/>
    <w:next w:val="Normal"/>
    <w:autoRedefine w:val="1"/>
    <w:uiPriority w:val="39"/>
    <w:unhideWhenUsed w:val="1"/>
    <w:rsid w:val="00943326"/>
    <w:pPr>
      <w:ind w:left="600" w:hanging="0"/>
    </w:pPr>
    <w:rPr/>
  </w:style>
  <w:style w:type="paragraph" w:styleId="Tabledesmatiresniveau5">
    <w:name w:val="TOC 5"/>
    <w:basedOn w:val="Normal"/>
    <w:next w:val="Normal"/>
    <w:autoRedefine w:val="1"/>
    <w:uiPriority w:val="39"/>
    <w:unhideWhenUsed w:val="1"/>
    <w:rsid w:val="00943326"/>
    <w:pPr>
      <w:ind w:left="800" w:hanging="0"/>
    </w:pPr>
    <w:rPr/>
  </w:style>
  <w:style w:type="paragraph" w:styleId="Tabledesmatiresniveau6">
    <w:name w:val="TOC 6"/>
    <w:basedOn w:val="Normal"/>
    <w:next w:val="Normal"/>
    <w:autoRedefine w:val="1"/>
    <w:uiPriority w:val="39"/>
    <w:unhideWhenUsed w:val="1"/>
    <w:rsid w:val="00943326"/>
    <w:pPr>
      <w:ind w:left="1000" w:hanging="0"/>
    </w:pPr>
    <w:rPr/>
  </w:style>
  <w:style w:type="paragraph" w:styleId="Tabledesmatiresniveau7">
    <w:name w:val="TOC 7"/>
    <w:basedOn w:val="Normal"/>
    <w:next w:val="Normal"/>
    <w:autoRedefine w:val="1"/>
    <w:uiPriority w:val="39"/>
    <w:unhideWhenUsed w:val="1"/>
    <w:rsid w:val="00943326"/>
    <w:pPr>
      <w:ind w:left="1200" w:hanging="0"/>
    </w:pPr>
    <w:rPr/>
  </w:style>
  <w:style w:type="paragraph" w:styleId="Tabledesmatiresniveau8">
    <w:name w:val="TOC 8"/>
    <w:basedOn w:val="Normal"/>
    <w:next w:val="Normal"/>
    <w:autoRedefine w:val="1"/>
    <w:uiPriority w:val="39"/>
    <w:unhideWhenUsed w:val="1"/>
    <w:rsid w:val="00943326"/>
    <w:pPr>
      <w:ind w:left="1400" w:hanging="0"/>
    </w:pPr>
    <w:rPr/>
  </w:style>
  <w:style w:type="paragraph" w:styleId="Tabledesmatiresniveau9">
    <w:name w:val="TOC 9"/>
    <w:basedOn w:val="Normal"/>
    <w:next w:val="Normal"/>
    <w:autoRedefine w:val="1"/>
    <w:uiPriority w:val="39"/>
    <w:unhideWhenUsed w:val="1"/>
    <w:rsid w:val="00943326"/>
    <w:pPr>
      <w:ind w:left="1600" w:hanging="0"/>
    </w:pPr>
    <w:rPr/>
  </w:style>
  <w:style w:type="paragraph" w:styleId="ListParagraph">
    <w:name w:val="List Paragraph"/>
    <w:basedOn w:val="Normal"/>
    <w:uiPriority w:val="72"/>
    <w:qFormat w:val="1"/>
    <w:rsid w:val="00456E4D"/>
    <w:pPr>
      <w:spacing w:after="0" w:before="0"/>
      <w:ind w:left="720" w:hanging="0"/>
      <w:contextualSpacing w:val="1"/>
    </w:pPr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Grilledutableau">
    <w:name w:val="Table Grid"/>
    <w:basedOn w:val="TableauNormal"/>
    <w:uiPriority w:val="59"/>
    <w:rsid w:val="003A04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jc w:val="center"/>
    </w:pPr>
    <w:rPr>
      <w:b w:val="1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/i/1mpfUx8zw0rPWaIBAdCSo3Q==">AMUW2mW5+hLbiQDI/JwMFeUIjixSzFV70oYr5zv4aMCY6ktZhDBNGELfulQufRGnKNe+qPdUbaFqu8Q3G02nFLtG66CwCYQU1EpltFalVbANfaRme0yRSx5ajYGAFidtDjYN7SkHZmoYdLZj5aMdi+xmYCrFwa+QuzwXqFjFgk0iICBAw+7qHfBvUSIw6iyf+kE/vUuf9Svr+wOscU33lV2wMb0BfPX5PQp68Z5rj3DaX2zuJZi6w2H1wE7yyNyJk4w8lPVHIz1aG7Mp5HOnFUnlJ6wWKw9T7PeDiFzO9bUBy9n2V12Pc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2020-11-17T08:49:00Z</dcterms:created>
  <dc:creator>SIEC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Rectorat de Versailles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