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BACCALAURÉAT GÉNÉRAL</w:t>
      </w:r>
    </w:p>
    <w:p w:rsidR="00000000" w:rsidDel="00000000" w:rsidP="00000000" w:rsidRDefault="00000000" w:rsidRPr="00000000" w14:paraId="00000003">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Épreuve pratique de l’enseignement de spécialité physique-chimie</w:t>
      </w:r>
    </w:p>
    <w:p w:rsidR="00000000" w:rsidDel="00000000" w:rsidP="00000000" w:rsidRDefault="00000000" w:rsidRPr="00000000" w14:paraId="00000005">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Évaluation des Compétences Expérimentales</w:t>
      </w:r>
    </w:p>
    <w:p w:rsidR="00000000" w:rsidDel="00000000" w:rsidP="00000000" w:rsidRDefault="00000000" w:rsidRPr="00000000" w14:paraId="00000006">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Cette situation d’évaluation fait partie de la banque nationale.</w:t>
      </w:r>
    </w:p>
    <w:p w:rsidR="00000000" w:rsidDel="00000000" w:rsidP="00000000" w:rsidRDefault="00000000" w:rsidRPr="00000000" w14:paraId="00000008">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color="000000" w:space="1" w:sz="12" w:val="single"/>
          <w:left w:color="000000" w:space="1" w:sz="12" w:val="single"/>
          <w:bottom w:color="000000" w:space="1" w:sz="12" w:val="single"/>
          <w:right w:color="000000" w:space="0" w:sz="12" w:val="single"/>
          <w:between w:space="0" w:sz="0" w:val="nil"/>
        </w:pBdr>
        <w:shd w:fill="d9d9d9" w:val="clear"/>
        <w:tabs>
          <w:tab w:val="left" w:pos="-1985"/>
          <w:tab w:val="left" w:pos="567"/>
        </w:tabs>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bookmarkStart w:colFirst="0" w:colLast="0" w:name="_heading=h.gjdgxs" w:id="0"/>
      <w:bookmarkEnd w:id="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ÉNONCÉ DESTINÉ AU CANDIDAT</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
        <w:tblW w:w="986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33"/>
        <w:gridCol w:w="4933"/>
        <w:tblGridChange w:id="0">
          <w:tblGrid>
            <w:gridCol w:w="4933"/>
            <w:gridCol w:w="4933"/>
          </w:tblGrid>
        </w:tblGridChange>
      </w:tblGrid>
      <w:tr>
        <w:trPr>
          <w:cantSplit w:val="0"/>
          <w:tblHeader w:val="0"/>
        </w:trPr>
        <w:tc>
          <w:tcPr>
            <w:tcMar>
              <w:top w:w="57.0" w:type="dxa"/>
              <w:left w:w="57.0" w:type="dxa"/>
              <w:bottom w:w="57.0" w:type="dxa"/>
              <w:right w:w="57.0" w:type="dxa"/>
            </w:tcMar>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NOM :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57.0" w:type="dxa"/>
              <w:left w:w="57.0" w:type="dxa"/>
              <w:bottom w:w="57.0" w:type="dxa"/>
              <w:right w:w="57.0" w:type="dxa"/>
            </w:tcMar>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Prénom : </w:t>
            </w:r>
          </w:p>
        </w:tc>
      </w:tr>
      <w:tr>
        <w:trPr>
          <w:cantSplit w:val="0"/>
          <w:tblHeader w:val="0"/>
        </w:trPr>
        <w:tc>
          <w:tcPr>
            <w:tcMar>
              <w:top w:w="57.0" w:type="dxa"/>
              <w:left w:w="57.0" w:type="dxa"/>
              <w:bottom w:w="57.0" w:type="dxa"/>
              <w:right w:w="57.0" w:type="dxa"/>
            </w:tcMar>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Centre d’examen :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57.0" w:type="dxa"/>
              <w:left w:w="57.0" w:type="dxa"/>
              <w:bottom w:w="57.0" w:type="dxa"/>
              <w:right w:w="57.0" w:type="dxa"/>
            </w:tcMar>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 d’inscription : </w:t>
            </w:r>
          </w:p>
        </w:tc>
      </w:tr>
    </w:tbl>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Cette situation d’évaluation comporte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quatre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pages sur lesquelles le candidat doit consigner ses réponses.</w:t>
      </w:r>
    </w:p>
    <w:p w:rsidR="00000000" w:rsidDel="00000000" w:rsidP="00000000" w:rsidRDefault="00000000" w:rsidRPr="00000000" w14:paraId="00000014">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 candidat doit restituer ce document avant de sortir de la salle d'examen.</w:t>
      </w:r>
    </w:p>
    <w:p w:rsidR="00000000" w:rsidDel="00000000" w:rsidP="00000000" w:rsidRDefault="00000000" w:rsidRPr="00000000" w14:paraId="00000015">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 candidat doit agir en autonomie et faire preuve d’initiative tout au long de l’épreuve.</w:t>
      </w:r>
    </w:p>
    <w:p w:rsidR="00000000" w:rsidDel="00000000" w:rsidP="00000000" w:rsidRDefault="00000000" w:rsidRPr="00000000" w14:paraId="00000017">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 cas de difficulté, le candidat peut solliciter l’examinateur afin de lui permettre de continuer la tâche.</w:t>
      </w:r>
    </w:p>
    <w:p w:rsidR="00000000" w:rsidDel="00000000" w:rsidP="00000000" w:rsidRDefault="00000000" w:rsidRPr="00000000" w14:paraId="00000018">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L’examinateur peut intervenir à tout moment, s’il le juge utile.</w:t>
      </w:r>
    </w:p>
    <w:p w:rsidR="00000000" w:rsidDel="00000000" w:rsidP="00000000" w:rsidRDefault="00000000" w:rsidRPr="00000000" w14:paraId="00000019">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L’usage de calculatrice avec mode examen actif est autorisé. L’usage de calculatrice sans mémoire « type collège » est autorisé.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CONTEXTE DE LA SITUATION D’ÉVALUATION</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Dans le domaine astronautique, un lanceur est une fusée utilisée pour placer un engin spatial en orbite, ou pour l’envoyer dans l’espace interplanétaire. Grâce à lui, l’engin spatial peut atteindre une vitesse suffisamment importante pour être mis en orbite, ou bien échapper à l’attraction terrestre.</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 plupart des lanceurs ne sont pas réutilisables, c’est-à-dire que leurs composants ne sont pas récupérés après usage, ce qui augmente leur coût de manière significative. Au cours de l’histoire astronautique il y a eu plusieurs tentatives de mise au point de lanceurs réutilisables. C’est le lanceur Falcon 9 de la société SpaceX qui a atteint le premier, à la fin de l’année 2015, le stade opérationnel. Les coûts des lancements ont ainsi été significativement réduits.</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Le but de cette épreuve est d’étudier le mouvement d’un lanceur Falcon lors de son atterrissage.</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26">
      <w:pPr>
        <w:spacing w:line="240" w:lineRule="auto"/>
        <w:jc w:val="left"/>
        <w:rPr>
          <w:b w:val="1"/>
          <w:color w:val="000000"/>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INFORMATIONS MISES À DISPOSITION DU CANDIDAT</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Mission NROL-108</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 19 décembre 2020, à partir du centre spatial Kennedy, SpaceX a lancé avec succès la mission NROL-108 avec le lanceur Falcon 9. Le premier étage, qui avait déjà été utilisé quatre autres fois, s’est posé avec succès sur la zone d’atterrissage prévue au sol, après un peu plus de huit minutes de vol.</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NROL-108 est une mission militaire classifiée visant à lancer un satellite-espion américain sur une orbite basse (environ 540 km d’altitude).</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Atterrissage du premier étage du lanceur</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 vidéo de l’atterrissage du premier étage du lanceur Falcon 9 (Mission NROL-108) est disponible sur le poste informatique mis à disposition.</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682899" cy="1593332"/>
            <wp:effectExtent b="0" l="0" r="0" t="0"/>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682899" cy="1593332"/>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Caractéristiques techniques du lanceur Falcon 9 Bloc 5</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2"/>
        <w:tblW w:w="1019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3"/>
        <w:gridCol w:w="1983"/>
        <w:gridCol w:w="1983"/>
        <w:gridCol w:w="1984"/>
        <w:gridCol w:w="2261"/>
        <w:tblGridChange w:id="0">
          <w:tblGrid>
            <w:gridCol w:w="1983"/>
            <w:gridCol w:w="1983"/>
            <w:gridCol w:w="1983"/>
            <w:gridCol w:w="1984"/>
            <w:gridCol w:w="2261"/>
          </w:tblGrid>
        </w:tblGridChange>
      </w:tblGrid>
      <w:tr>
        <w:trPr>
          <w:cantSplit w:val="0"/>
          <w:tblHeader w:val="0"/>
        </w:trPr>
        <w:tc>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Longueur</w:t>
            </w:r>
          </w:p>
        </w:tc>
        <w:tc>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Masse à vide</w:t>
            </w:r>
          </w:p>
        </w:tc>
        <w:tc>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Propulsion</w:t>
            </w:r>
          </w:p>
        </w:tc>
        <w:tc>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Poussée maximale</w:t>
            </w:r>
          </w:p>
        </w:tc>
        <w:tc>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Durée de combustion</w:t>
            </w:r>
          </w:p>
        </w:tc>
      </w:tr>
      <w:tr>
        <w:trPr>
          <w:cantSplit w:val="0"/>
          <w:tblHeader w:val="0"/>
        </w:trPr>
        <w:tc>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41,5 m</w:t>
            </w:r>
          </w:p>
        </w:tc>
        <w:tc>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120 t</w:t>
            </w:r>
          </w:p>
        </w:tc>
        <w:tc>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 Merlin 1D++</w:t>
            </w:r>
          </w:p>
        </w:tc>
        <w:tc>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8127 kN</w:t>
            </w:r>
          </w:p>
        </w:tc>
        <w:tc>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158,4 s</w:t>
            </w:r>
          </w:p>
        </w:tc>
      </w:tr>
    </w:tbl>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 pourra considérer que la valeur absolue de la vitesse verticale du lanceur juste avant l’atterrissage ne doit pas excéder 20 km/h. Au-delà, le lanceur risquerait d’être endommagé, ce qui pourrait compromettre sa réutilisation ultérieure.</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TRAVAIL À EFFECTUER </w:t>
      </w:r>
    </w:p>
    <w:p w:rsidR="00000000" w:rsidDel="00000000" w:rsidP="00000000" w:rsidRDefault="00000000" w:rsidRPr="00000000" w14:paraId="00000045">
      <w:pPr>
        <w:rPr>
          <w:b w:val="1"/>
          <w:color w:val="000000"/>
          <w:u w:val="singl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4" w:lineRule="auto"/>
        <w:ind w:left="360" w:right="0" w:hanging="360"/>
        <w:jc w:val="both"/>
        <w:rPr/>
      </w:pPr>
      <w:bookmarkStart w:colFirst="0" w:colLast="0" w:name="_heading=h.30j0zll" w:id="1"/>
      <w:bookmarkEnd w:id="1"/>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Hypothèse sur le mouvement du lanceur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 minutes conseillées)</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Regarder la vidéo de l’atterrissage du premier lanceur.</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Émettre une hypothèse sur la nature du mouvement du lanceur, dans le référentiel terrestre, au cours des dernières secondes précédant son atterrissage.</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Je suppose qu’au cours des dernières secondes- dans le référentiel terrestre- le mouvement est rectiligne et ralenti</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Proposer un protocole permettant la validation de cette hypothèse.</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-Faire un pointage des dernières secondes de l’atterrissage grâce au logiciel Latispro en veillant à sélectionner l’étalon (ici le lanceur) et l’origine. </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 accord avec l’allure des points, valider ou reconsidérer l’hypothèse. </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3"/>
        <w:tblW w:w="9640.0" w:type="dxa"/>
        <w:jc w:val="center"/>
        <w:tblBorders>
          <w:top w:color="000000" w:space="0" w:sz="18" w:val="single"/>
          <w:left w:color="000000" w:space="0" w:sz="18" w:val="single"/>
          <w:bottom w:color="000000" w:space="0" w:sz="18" w:val="single"/>
          <w:right w:color="000000" w:space="0" w:sz="18" w:val="single"/>
          <w:insideH w:color="000000" w:space="0" w:sz="6" w:val="single"/>
          <w:insideV w:color="000000" w:space="0" w:sz="6" w:val="single"/>
        </w:tblBorders>
        <w:tblLayout w:type="fixed"/>
        <w:tblLook w:val="0400"/>
      </w:tblPr>
      <w:tblGrid>
        <w:gridCol w:w="1418"/>
        <w:gridCol w:w="6804"/>
        <w:gridCol w:w="1418"/>
        <w:tblGridChange w:id="0">
          <w:tblGrid>
            <w:gridCol w:w="1418"/>
            <w:gridCol w:w="6804"/>
            <w:gridCol w:w="1418"/>
          </w:tblGrid>
        </w:tblGridChange>
      </w:tblGrid>
      <w:tr>
        <w:trPr>
          <w:cantSplit w:val="0"/>
          <w:tblHeader w:val="0"/>
        </w:trPr>
        <w:tc>
          <w:tcPr>
            <w:tcBorders>
              <w:top w:color="000000" w:space="0" w:sz="18" w:val="single"/>
              <w:bottom w:color="000000" w:space="0" w:sz="6" w:val="single"/>
              <w:right w:color="000000" w:space="0" w:sz="0" w:val="nil"/>
            </w:tcBorders>
            <w:shd w:fill="d9d9d9" w:val="clear"/>
            <w:vAlign w:val="center"/>
          </w:tcPr>
          <w:p w:rsidR="00000000" w:rsidDel="00000000" w:rsidP="00000000" w:rsidRDefault="00000000" w:rsidRPr="00000000" w14:paraId="00000054">
            <w:pPr>
              <w:jc w:val="center"/>
              <w:rPr>
                <w:color w:val="000000"/>
              </w:rPr>
            </w:pPr>
            <w:r w:rsidDel="00000000" w:rsidR="00000000" w:rsidRPr="00000000">
              <w:rPr>
                <w:rtl w:val="0"/>
              </w:rPr>
            </w:r>
          </w:p>
        </w:tc>
        <w:tc>
          <w:tcPr>
            <w:tcBorders>
              <w:top w:color="000000" w:space="0" w:sz="18" w:val="single"/>
              <w:left w:color="000000" w:space="0" w:sz="0" w:val="nil"/>
              <w:bottom w:color="000000" w:space="0" w:sz="6" w:val="single"/>
              <w:right w:color="000000" w:space="0" w:sz="0" w:val="nil"/>
            </w:tcBorders>
            <w:shd w:fill="d9d9d9" w:val="clear"/>
            <w:vAlign w:val="center"/>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 n°1</w:t>
            </w:r>
          </w:p>
        </w:tc>
        <w:tc>
          <w:tcPr>
            <w:tcBorders>
              <w:top w:color="000000" w:space="0" w:sz="18" w:val="single"/>
              <w:left w:color="000000" w:space="0" w:sz="0" w:val="nil"/>
              <w:bottom w:color="000000" w:space="0" w:sz="6" w:val="single"/>
            </w:tcBorders>
            <w:shd w:fill="d9d9d9" w:val="clear"/>
            <w:vAlign w:val="center"/>
          </w:tcPr>
          <w:p w:rsidR="00000000" w:rsidDel="00000000" w:rsidP="00000000" w:rsidRDefault="00000000" w:rsidRPr="00000000" w14:paraId="00000056">
            <w:pPr>
              <w:jc w:val="center"/>
              <w:rPr>
                <w:color w:val="000000"/>
              </w:rPr>
            </w:pPr>
            <w:r w:rsidDel="00000000" w:rsidR="00000000" w:rsidRPr="00000000">
              <w:rPr>
                <w:rtl w:val="0"/>
              </w:rPr>
            </w:r>
          </w:p>
        </w:tc>
      </w:tr>
      <w:tr>
        <w:trPr>
          <w:cantSplit w:val="0"/>
          <w:tblHeader w:val="0"/>
        </w:trPr>
        <w:tc>
          <w:tcPr>
            <w:tcBorders>
              <w:top w:color="000000" w:space="0" w:sz="6" w:val="single"/>
            </w:tcBorders>
            <w:vAlign w:val="center"/>
          </w:tcPr>
          <w:p w:rsidR="00000000" w:rsidDel="00000000" w:rsidP="00000000" w:rsidRDefault="00000000" w:rsidRPr="00000000" w14:paraId="00000057">
            <w:pPr>
              <w:jc w:val="center"/>
              <w:rPr>
                <w:color w:val="000000"/>
                <w:sz w:val="96"/>
                <w:szCs w:val="96"/>
              </w:rPr>
            </w:pPr>
            <w:r w:rsidDel="00000000" w:rsidR="00000000" w:rsidRPr="00000000">
              <w:rPr>
                <w:color w:val="000000"/>
                <w:sz w:val="96"/>
                <w:szCs w:val="96"/>
                <w:rtl w:val="0"/>
              </w:rPr>
              <w:t xml:space="preserve">🖐</w:t>
            </w:r>
          </w:p>
        </w:tc>
        <w:tc>
          <w:tcPr>
            <w:tcBorders>
              <w:top w:color="000000" w:space="0" w:sz="6" w:val="single"/>
            </w:tcBorders>
            <w:vAlign w:val="center"/>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Appeler le professeur pour lui présenter l’hypothèse et le protocole,</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ou en cas de difficulté</w:t>
            </w:r>
          </w:p>
        </w:tc>
        <w:tc>
          <w:tcPr>
            <w:tcBorders>
              <w:top w:color="000000" w:space="0" w:sz="6" w:val="single"/>
            </w:tcBorders>
            <w:vAlign w:val="center"/>
          </w:tcPr>
          <w:p w:rsidR="00000000" w:rsidDel="00000000" w:rsidP="00000000" w:rsidRDefault="00000000" w:rsidRPr="00000000" w14:paraId="0000005A">
            <w:pPr>
              <w:jc w:val="center"/>
              <w:rPr>
                <w:color w:val="000000"/>
              </w:rPr>
            </w:pPr>
            <w:r w:rsidDel="00000000" w:rsidR="00000000" w:rsidRPr="00000000">
              <w:rPr>
                <w:color w:val="000000"/>
                <w:sz w:val="96"/>
                <w:szCs w:val="96"/>
                <w:rtl w:val="0"/>
              </w:rPr>
              <w:t xml:space="preserve">🖐</w:t>
            </w:r>
            <w:r w:rsidDel="00000000" w:rsidR="00000000" w:rsidRPr="00000000">
              <w:rPr>
                <w:rtl w:val="0"/>
              </w:rPr>
            </w:r>
          </w:p>
        </w:tc>
      </w:tr>
    </w:tbl>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4" w:lineRule="auto"/>
        <w:ind w:left="360" w:right="0" w:hanging="360"/>
        <w:jc w:val="both"/>
        <w:rPr/>
      </w:pPr>
      <w:bookmarkStart w:colFirst="0" w:colLast="0" w:name="_heading=h.1fob9te" w:id="2"/>
      <w:bookmarkEnd w:id="2"/>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Étude du mouvement du lanceur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(30 minutes conseillées)</w:t>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bookmarkStart w:colFirst="0" w:colLast="0" w:name="_heading=h.3znysh7" w:id="3"/>
      <w:bookmarkEnd w:id="3"/>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Programme A : Représentation graphique de la position</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Mettre en œuvre le protocole précédent pour étudier l’évolution de la position du sommet du lanceur entre les images n° 60 et n° 76. On s’intéressera à la position du sommet du lanceur.</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Quelle est la durée séparant deux positions successives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Une seconde se découle pour 3 images. </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D’où 1/3= 0,33 (environ)</w:t>
      </w:r>
    </w:p>
    <w:p w:rsidR="00000000" w:rsidDel="00000000" w:rsidP="00000000" w:rsidRDefault="00000000" w:rsidRPr="00000000" w14:paraId="00000065">
      <w:pPr>
        <w:keepNext w:val="0"/>
        <w:keepLines w:val="0"/>
        <w:pageBreakBefore w:val="0"/>
        <w:widowControl w:val="1"/>
        <w:pBdr>
          <w:top w:color="000000" w:space="5" w:sz="4" w:val="single"/>
          <w:left w:color="000000" w:space="4" w:sz="4" w:val="single"/>
          <w:bottom w:color="000000" w:space="5" w:sz="4" w:val="single"/>
          <w:right w:color="000000" w:space="4" w:sz="4" w:val="single"/>
          <w:between w:space="0" w:sz="0" w:val="nil"/>
        </w:pBdr>
        <w:shd w:fill="auto" w:val="clear"/>
        <w:spacing w:after="0" w:before="0" w:line="264" w:lineRule="auto"/>
        <w:ind w:left="3969" w:right="3967"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Δ</w:t>
      </w:r>
      <w:r w:rsidDel="00000000" w:rsidR="00000000" w:rsidRPr="00000000">
        <w:rPr>
          <w:rFonts w:ascii="Arial" w:cs="Arial" w:eastAsia="Arial" w:hAnsi="Arial"/>
          <w:b w:val="0"/>
          <w:i w:val="1"/>
          <w:smallCaps w:val="0"/>
          <w:strike w:val="0"/>
          <w:color w:val="000000"/>
          <w:sz w:val="20"/>
          <w:szCs w:val="20"/>
          <w:highlight w:val="white"/>
          <w:u w:val="none"/>
          <w:vertAlign w:val="baseline"/>
          <w:rtl w:val="0"/>
        </w:rPr>
        <w:t xml:space="preserve">t</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=0,33 s</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Compléter le programme A aux endroits indiqués afin de représenter graphiquement l’évolution de la position du sommet du lanceur au cours du temps.</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4"/>
        <w:tblW w:w="9640.0" w:type="dxa"/>
        <w:jc w:val="center"/>
        <w:tblBorders>
          <w:top w:color="000000" w:space="0" w:sz="18" w:val="single"/>
          <w:left w:color="000000" w:space="0" w:sz="18" w:val="single"/>
          <w:bottom w:color="000000" w:space="0" w:sz="18" w:val="single"/>
          <w:right w:color="000000" w:space="0" w:sz="18" w:val="single"/>
          <w:insideH w:color="000000" w:space="0" w:sz="6" w:val="single"/>
          <w:insideV w:color="000000" w:space="0" w:sz="6" w:val="single"/>
        </w:tblBorders>
        <w:tblLayout w:type="fixed"/>
        <w:tblLook w:val="0400"/>
      </w:tblPr>
      <w:tblGrid>
        <w:gridCol w:w="1418"/>
        <w:gridCol w:w="6804"/>
        <w:gridCol w:w="1418"/>
        <w:tblGridChange w:id="0">
          <w:tblGrid>
            <w:gridCol w:w="1418"/>
            <w:gridCol w:w="6804"/>
            <w:gridCol w:w="1418"/>
          </w:tblGrid>
        </w:tblGridChange>
      </w:tblGrid>
      <w:tr>
        <w:trPr>
          <w:cantSplit w:val="0"/>
          <w:tblHeader w:val="0"/>
        </w:trPr>
        <w:tc>
          <w:tcPr>
            <w:tcBorders>
              <w:top w:color="000000" w:space="0" w:sz="18" w:val="single"/>
              <w:bottom w:color="000000" w:space="0" w:sz="6" w:val="single"/>
              <w:right w:color="000000" w:space="0" w:sz="0" w:val="nil"/>
            </w:tcBorders>
            <w:shd w:fill="d9d9d9" w:val="clear"/>
            <w:vAlign w:val="center"/>
          </w:tcPr>
          <w:p w:rsidR="00000000" w:rsidDel="00000000" w:rsidP="00000000" w:rsidRDefault="00000000" w:rsidRPr="00000000" w14:paraId="0000006B">
            <w:pPr>
              <w:jc w:val="center"/>
              <w:rPr>
                <w:color w:val="000000"/>
              </w:rPr>
            </w:pPr>
            <w:r w:rsidDel="00000000" w:rsidR="00000000" w:rsidRPr="00000000">
              <w:rPr>
                <w:rtl w:val="0"/>
              </w:rPr>
            </w:r>
          </w:p>
        </w:tc>
        <w:tc>
          <w:tcPr>
            <w:tcBorders>
              <w:top w:color="000000" w:space="0" w:sz="18" w:val="single"/>
              <w:left w:color="000000" w:space="0" w:sz="0" w:val="nil"/>
              <w:bottom w:color="000000" w:space="0" w:sz="6" w:val="single"/>
              <w:right w:color="000000" w:space="0" w:sz="0" w:val="nil"/>
            </w:tcBorders>
            <w:shd w:fill="d9d9d9" w:val="clear"/>
            <w:vAlign w:val="center"/>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 FACULTATIF</w:t>
            </w:r>
          </w:p>
        </w:tc>
        <w:tc>
          <w:tcPr>
            <w:tcBorders>
              <w:top w:color="000000" w:space="0" w:sz="18" w:val="single"/>
              <w:left w:color="000000" w:space="0" w:sz="0" w:val="nil"/>
              <w:bottom w:color="000000" w:space="0" w:sz="6" w:val="single"/>
            </w:tcBorders>
            <w:shd w:fill="d9d9d9" w:val="clear"/>
            <w:vAlign w:val="center"/>
          </w:tcPr>
          <w:p w:rsidR="00000000" w:rsidDel="00000000" w:rsidP="00000000" w:rsidRDefault="00000000" w:rsidRPr="00000000" w14:paraId="0000006D">
            <w:pPr>
              <w:jc w:val="center"/>
              <w:rPr>
                <w:color w:val="000000"/>
              </w:rPr>
            </w:pPr>
            <w:r w:rsidDel="00000000" w:rsidR="00000000" w:rsidRPr="00000000">
              <w:rPr>
                <w:rtl w:val="0"/>
              </w:rPr>
            </w:r>
          </w:p>
        </w:tc>
      </w:tr>
      <w:tr>
        <w:trPr>
          <w:cantSplit w:val="0"/>
          <w:tblHeader w:val="0"/>
        </w:trPr>
        <w:tc>
          <w:tcPr>
            <w:tcBorders>
              <w:top w:color="000000" w:space="0" w:sz="6" w:val="single"/>
            </w:tcBorders>
            <w:vAlign w:val="center"/>
          </w:tcPr>
          <w:p w:rsidR="00000000" w:rsidDel="00000000" w:rsidP="00000000" w:rsidRDefault="00000000" w:rsidRPr="00000000" w14:paraId="0000006E">
            <w:pPr>
              <w:jc w:val="center"/>
              <w:rPr>
                <w:color w:val="000000"/>
                <w:sz w:val="96"/>
                <w:szCs w:val="96"/>
              </w:rPr>
            </w:pPr>
            <w:r w:rsidDel="00000000" w:rsidR="00000000" w:rsidRPr="00000000">
              <w:rPr>
                <w:color w:val="000000"/>
                <w:sz w:val="96"/>
                <w:szCs w:val="96"/>
                <w:rtl w:val="0"/>
              </w:rPr>
              <w:t xml:space="preserve">🖐</w:t>
            </w:r>
          </w:p>
        </w:tc>
        <w:tc>
          <w:tcPr>
            <w:tcBorders>
              <w:top w:color="000000" w:space="0" w:sz="6" w:val="single"/>
            </w:tcBorders>
            <w:vAlign w:val="center"/>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Appeler le professeur en cas de difficulté</w:t>
            </w:r>
          </w:p>
        </w:tc>
        <w:tc>
          <w:tcPr>
            <w:tcBorders>
              <w:top w:color="000000" w:space="0" w:sz="6" w:val="single"/>
            </w:tcBorders>
            <w:vAlign w:val="center"/>
          </w:tcPr>
          <w:p w:rsidR="00000000" w:rsidDel="00000000" w:rsidP="00000000" w:rsidRDefault="00000000" w:rsidRPr="00000000" w14:paraId="00000070">
            <w:pPr>
              <w:jc w:val="center"/>
              <w:rPr>
                <w:color w:val="000000"/>
              </w:rPr>
            </w:pPr>
            <w:r w:rsidDel="00000000" w:rsidR="00000000" w:rsidRPr="00000000">
              <w:rPr>
                <w:color w:val="000000"/>
                <w:sz w:val="96"/>
                <w:szCs w:val="96"/>
                <w:rtl w:val="0"/>
              </w:rPr>
              <w:t xml:space="preserve">🖐</w:t>
            </w:r>
            <w:r w:rsidDel="00000000" w:rsidR="00000000" w:rsidRPr="00000000">
              <w:rPr>
                <w:rtl w:val="0"/>
              </w:rPr>
            </w:r>
          </w:p>
        </w:tc>
      </w:tr>
    </w:tbl>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bookmarkStart w:colFirst="0" w:colLast="0" w:name="_heading=h.2et92p0" w:id="4"/>
      <w:bookmarkEnd w:id="4"/>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Programme B – Partie 1 : Estimation de la vitesse juste avant l’atterrissage</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Compléter la partie 1 du programme B aux endroits indiqués afin d’estimer la valeur de la vitesse verticale du lanceur à l’instant de l’image 75 (point n° 15).</w:t>
      </w:r>
    </w:p>
    <w:p w:rsidR="00000000" w:rsidDel="00000000" w:rsidP="00000000" w:rsidRDefault="00000000" w:rsidRPr="00000000" w14:paraId="00000075">
      <w:pPr>
        <w:keepNext w:val="0"/>
        <w:keepLines w:val="0"/>
        <w:pageBreakBefore w:val="0"/>
        <w:widowControl w:val="1"/>
        <w:pBdr>
          <w:top w:color="000000" w:space="5" w:sz="4" w:val="single"/>
          <w:left w:color="000000" w:space="4" w:sz="4" w:val="single"/>
          <w:bottom w:color="000000" w:space="5" w:sz="4" w:val="single"/>
          <w:right w:color="000000" w:space="4" w:sz="4" w:val="single"/>
          <w:between w:space="0" w:sz="0" w:val="nil"/>
        </w:pBdr>
        <w:shd w:fill="auto" w:val="clear"/>
        <w:spacing w:after="0" w:before="0" w:line="264" w:lineRule="auto"/>
        <w:ind w:left="3969" w:right="3967"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v</w:t>
      </w:r>
      <w:r w:rsidDel="00000000" w:rsidR="00000000" w:rsidRPr="00000000">
        <w:rPr>
          <w:rFonts w:ascii="Arial" w:cs="Arial" w:eastAsia="Arial" w:hAnsi="Arial"/>
          <w:b w:val="0"/>
          <w:i w:val="1"/>
          <w:smallCaps w:val="0"/>
          <w:strike w:val="0"/>
          <w:color w:val="000000"/>
          <w:sz w:val="20"/>
          <w:szCs w:val="20"/>
          <w:u w:val="none"/>
          <w:shd w:fill="auto" w:val="clear"/>
          <w:vertAlign w:val="subscript"/>
          <w:rtl w:val="0"/>
        </w:rPr>
        <w:t xml:space="preserve">15</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=0,87 m.s^-1</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bookmarkStart w:colFirst="0" w:colLast="0" w:name="_heading=h.tyjcwt" w:id="5"/>
      <w:bookmarkEnd w:id="5"/>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Programme B – Partie 2 : Représentation du vecteur accélération</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Compléter la partie 2 du programme C aux endroits indiqués afin :</w:t>
      </w:r>
    </w:p>
    <w:p w:rsidR="00000000" w:rsidDel="00000000" w:rsidP="00000000" w:rsidRDefault="00000000" w:rsidRPr="00000000" w14:paraId="0000007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d’estimer la valeur de l’accélération verticale en trois points au choix ;</w:t>
      </w:r>
    </w:p>
    <w:p w:rsidR="00000000" w:rsidDel="00000000" w:rsidP="00000000" w:rsidRDefault="00000000" w:rsidRPr="00000000" w14:paraId="0000007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représenter le vecteur accélération en ces points.</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5"/>
        <w:tblW w:w="9640.0" w:type="dxa"/>
        <w:jc w:val="center"/>
        <w:tblBorders>
          <w:top w:color="000000" w:space="0" w:sz="18" w:val="single"/>
          <w:left w:color="000000" w:space="0" w:sz="18" w:val="single"/>
          <w:bottom w:color="000000" w:space="0" w:sz="18" w:val="single"/>
          <w:right w:color="000000" w:space="0" w:sz="18" w:val="single"/>
          <w:insideH w:color="000000" w:space="0" w:sz="6" w:val="single"/>
          <w:insideV w:color="000000" w:space="0" w:sz="6" w:val="single"/>
        </w:tblBorders>
        <w:tblLayout w:type="fixed"/>
        <w:tblLook w:val="0400"/>
      </w:tblPr>
      <w:tblGrid>
        <w:gridCol w:w="1418"/>
        <w:gridCol w:w="6804"/>
        <w:gridCol w:w="1418"/>
        <w:tblGridChange w:id="0">
          <w:tblGrid>
            <w:gridCol w:w="1418"/>
            <w:gridCol w:w="6804"/>
            <w:gridCol w:w="1418"/>
          </w:tblGrid>
        </w:tblGridChange>
      </w:tblGrid>
      <w:tr>
        <w:trPr>
          <w:cantSplit w:val="0"/>
          <w:tblHeader w:val="0"/>
        </w:trPr>
        <w:tc>
          <w:tcPr>
            <w:tcBorders>
              <w:top w:color="000000" w:space="0" w:sz="18" w:val="single"/>
              <w:bottom w:color="000000" w:space="0" w:sz="6" w:val="single"/>
              <w:right w:color="000000" w:space="0" w:sz="0" w:val="nil"/>
            </w:tcBorders>
            <w:shd w:fill="d9d9d9" w:val="clear"/>
            <w:vAlign w:val="center"/>
          </w:tcPr>
          <w:p w:rsidR="00000000" w:rsidDel="00000000" w:rsidP="00000000" w:rsidRDefault="00000000" w:rsidRPr="00000000" w14:paraId="0000007D">
            <w:pPr>
              <w:jc w:val="center"/>
              <w:rPr>
                <w:color w:val="000000"/>
              </w:rPr>
            </w:pPr>
            <w:r w:rsidDel="00000000" w:rsidR="00000000" w:rsidRPr="00000000">
              <w:rPr>
                <w:rtl w:val="0"/>
              </w:rPr>
            </w:r>
          </w:p>
        </w:tc>
        <w:tc>
          <w:tcPr>
            <w:tcBorders>
              <w:top w:color="000000" w:space="0" w:sz="18" w:val="single"/>
              <w:left w:color="000000" w:space="0" w:sz="0" w:val="nil"/>
              <w:bottom w:color="000000" w:space="0" w:sz="6" w:val="single"/>
              <w:right w:color="000000" w:space="0" w:sz="0" w:val="nil"/>
            </w:tcBorders>
            <w:shd w:fill="d9d9d9" w:val="clear"/>
            <w:vAlign w:val="center"/>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 n°2</w:t>
            </w:r>
          </w:p>
        </w:tc>
        <w:tc>
          <w:tcPr>
            <w:tcBorders>
              <w:top w:color="000000" w:space="0" w:sz="18" w:val="single"/>
              <w:left w:color="000000" w:space="0" w:sz="0" w:val="nil"/>
              <w:bottom w:color="000000" w:space="0" w:sz="6" w:val="single"/>
            </w:tcBorders>
            <w:shd w:fill="d9d9d9" w:val="clear"/>
            <w:vAlign w:val="center"/>
          </w:tcPr>
          <w:p w:rsidR="00000000" w:rsidDel="00000000" w:rsidP="00000000" w:rsidRDefault="00000000" w:rsidRPr="00000000" w14:paraId="0000007F">
            <w:pPr>
              <w:jc w:val="center"/>
              <w:rPr>
                <w:color w:val="000000"/>
              </w:rPr>
            </w:pPr>
            <w:r w:rsidDel="00000000" w:rsidR="00000000" w:rsidRPr="00000000">
              <w:rPr>
                <w:rtl w:val="0"/>
              </w:rPr>
            </w:r>
          </w:p>
        </w:tc>
      </w:tr>
      <w:tr>
        <w:trPr>
          <w:cantSplit w:val="0"/>
          <w:tblHeader w:val="0"/>
        </w:trPr>
        <w:tc>
          <w:tcPr>
            <w:tcBorders>
              <w:top w:color="000000" w:space="0" w:sz="6" w:val="single"/>
            </w:tcBorders>
            <w:vAlign w:val="center"/>
          </w:tcPr>
          <w:p w:rsidR="00000000" w:rsidDel="00000000" w:rsidP="00000000" w:rsidRDefault="00000000" w:rsidRPr="00000000" w14:paraId="00000080">
            <w:pPr>
              <w:jc w:val="center"/>
              <w:rPr>
                <w:color w:val="000000"/>
                <w:sz w:val="96"/>
                <w:szCs w:val="96"/>
              </w:rPr>
            </w:pPr>
            <w:r w:rsidDel="00000000" w:rsidR="00000000" w:rsidRPr="00000000">
              <w:rPr>
                <w:color w:val="000000"/>
                <w:sz w:val="96"/>
                <w:szCs w:val="96"/>
                <w:rtl w:val="0"/>
              </w:rPr>
              <w:t xml:space="preserve">🖐</w:t>
            </w:r>
          </w:p>
        </w:tc>
        <w:tc>
          <w:tcPr>
            <w:tcBorders>
              <w:top w:color="000000" w:space="0" w:sz="6" w:val="single"/>
            </w:tcBorders>
            <w:vAlign w:val="center"/>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Appeler le professeur pour lui présenter les résultats expérimentaux</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ou en cas de difficulté</w:t>
            </w:r>
          </w:p>
        </w:tc>
        <w:tc>
          <w:tcPr>
            <w:tcBorders>
              <w:top w:color="000000" w:space="0" w:sz="6" w:val="single"/>
            </w:tcBorders>
            <w:vAlign w:val="center"/>
          </w:tcPr>
          <w:p w:rsidR="00000000" w:rsidDel="00000000" w:rsidP="00000000" w:rsidRDefault="00000000" w:rsidRPr="00000000" w14:paraId="00000083">
            <w:pPr>
              <w:jc w:val="center"/>
              <w:rPr>
                <w:color w:val="000000"/>
              </w:rPr>
            </w:pPr>
            <w:r w:rsidDel="00000000" w:rsidR="00000000" w:rsidRPr="00000000">
              <w:rPr>
                <w:color w:val="000000"/>
                <w:sz w:val="96"/>
                <w:szCs w:val="96"/>
                <w:rtl w:val="0"/>
              </w:rPr>
              <w:t xml:space="preserve">🖐</w:t>
            </w:r>
            <w:r w:rsidDel="00000000" w:rsidR="00000000" w:rsidRPr="00000000">
              <w:rPr>
                <w:rtl w:val="0"/>
              </w:rPr>
            </w:r>
          </w:p>
        </w:tc>
      </w:tr>
    </w:tbl>
    <w:p w:rsidR="00000000" w:rsidDel="00000000" w:rsidP="00000000" w:rsidRDefault="00000000" w:rsidRPr="00000000" w14:paraId="00000084">
      <w:pPr>
        <w:spacing w:line="240" w:lineRule="auto"/>
        <w:jc w:val="left"/>
        <w:rPr>
          <w:color w:val="000000"/>
        </w:rPr>
      </w:pPr>
      <w:r w:rsidDel="00000000" w:rsidR="00000000" w:rsidRPr="00000000">
        <w:rPr>
          <w:rtl w:val="0"/>
        </w:rPr>
      </w:r>
    </w:p>
    <w:p w:rsidR="00000000" w:rsidDel="00000000" w:rsidP="00000000" w:rsidRDefault="00000000" w:rsidRPr="00000000" w14:paraId="0000008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4" w:lineRule="auto"/>
        <w:ind w:left="360" w:right="0" w:hanging="360"/>
        <w:jc w:val="both"/>
        <w:rPr/>
      </w:pPr>
      <w:bookmarkStart w:colFirst="0" w:colLast="0" w:name="_heading=h.3dy6vkm" w:id="6"/>
      <w:bookmarkEnd w:id="6"/>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Exploitation des résultats expérimentaux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 minutes conseillées)</w:t>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64"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 vitesse verticale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v</w:t>
      </w:r>
      <w:r w:rsidDel="00000000" w:rsidR="00000000" w:rsidRPr="00000000">
        <w:rPr>
          <w:rFonts w:ascii="Arial" w:cs="Arial" w:eastAsia="Arial" w:hAnsi="Arial"/>
          <w:b w:val="0"/>
          <w:i w:val="1"/>
          <w:smallCaps w:val="0"/>
          <w:strike w:val="0"/>
          <w:color w:val="000000"/>
          <w:sz w:val="20"/>
          <w:szCs w:val="20"/>
          <w:u w:val="none"/>
          <w:shd w:fill="auto" w:val="clear"/>
          <w:vertAlign w:val="subscript"/>
          <w:rtl w:val="0"/>
        </w:rPr>
        <w:t xml:space="preserve">15</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obtenue grâce à la partie 1 du programme B est-elle compatible avec une réutilisation ultérieure du lanceur ? Justifier la réponse.</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la question précédente on a trouvé pour le point 15, un vitesse égale à 0,87m.s^-1. </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Soit v15= 0,87*3,6= 3,13 km/h &lt; 20km.h-1 </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Cette vitesse est donc compatible avec une réutilisation ultérieure du lanceur. </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 représentation des vecteurs accélération donnée par la partie 2 du programme B permet-elle de valider l’hypothèse initiale ? Justifier la réponse.</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mesure que le lanceur atterrit, on remarque que le vecteur accélération est de plus en plus dirigé vers le haut. On peut d’ailleurs s’appuyer sur des valeurs numériques. En effet, si au point 1 l’accélération est nulle, elle est de 0,89m.s^-2 au point 5 et 6.  Autrement dit, le vecteur accélération s’oppose plus au moins au vecteur vitesse (dans le même sens que la trajectoire de notre système) au cours du temps. Il s’agit donc d’un mouvement rectiligne ralenti  </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Défaire le montage et ranger la paillasse avant de quitter la salle.</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6479540" cy="5070475"/>
            <wp:effectExtent b="0" l="0" r="0" t="0"/>
            <wp:docPr id="5"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6479540" cy="5070475"/>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pPr>
      <w:r w:rsidDel="00000000" w:rsidR="00000000" w:rsidRPr="00000000">
        <w:rPr>
          <w:rtl w:val="0"/>
        </w:rPr>
        <w:t xml:space="preserve">Programme:</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pPr>
      <w:r w:rsidDel="00000000" w:rsidR="00000000" w:rsidRPr="00000000">
        <w:rPr/>
        <w:drawing>
          <wp:inline distB="114300" distT="114300" distL="114300" distR="114300">
            <wp:extent cx="6479230" cy="2362200"/>
            <wp:effectExtent b="0" l="0" r="0" t="0"/>
            <wp:docPr id="6"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647923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pPr>
      <w:r w:rsidDel="00000000" w:rsidR="00000000" w:rsidRPr="00000000">
        <w:rPr/>
        <w:drawing>
          <wp:inline distB="114300" distT="114300" distL="114300" distR="114300">
            <wp:extent cx="6479230" cy="1371600"/>
            <wp:effectExtent b="0" l="0" r="0" t="0"/>
            <wp:docPr id="7"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6479230" cy="1371600"/>
                    </a:xfrm>
                    <a:prstGeom prst="rect"/>
                    <a:ln/>
                  </pic:spPr>
                </pic:pic>
              </a:graphicData>
            </a:graphic>
          </wp:inline>
        </w:drawing>
      </w:r>
      <w:r w:rsidDel="00000000" w:rsidR="00000000" w:rsidRPr="00000000">
        <w:rPr/>
        <w:drawing>
          <wp:inline distB="114300" distT="114300" distL="114300" distR="114300">
            <wp:extent cx="6479230" cy="1498600"/>
            <wp:effectExtent b="0" l="0" r="0" t="0"/>
            <wp:docPr id="3"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6479230" cy="149860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pPr>
      <w:r w:rsidDel="00000000" w:rsidR="00000000" w:rsidRPr="00000000">
        <w:rPr>
          <w:rtl w:val="0"/>
        </w:rPr>
        <w:t xml:space="preserve">point = 6</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pPr>
      <w:r w:rsidDel="00000000" w:rsidR="00000000" w:rsidRPr="00000000">
        <w:rPr>
          <w:rtl w:val="0"/>
        </w:rPr>
        <w:t xml:space="preserve"># affichage de l'accélération verticale au point choisi</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pPr>
      <w:r w:rsidDel="00000000" w:rsidR="00000000" w:rsidRPr="00000000">
        <w:rPr>
          <w:rtl w:val="0"/>
        </w:rPr>
        <w:t xml:space="preserve">print("L'accélération verticale au point", point, "vaut : ay =", ay[point-2], "m/s².")</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pPr>
      <w:r w:rsidDel="00000000" w:rsidR="00000000" w:rsidRPr="00000000">
        <w:rPr>
          <w:rtl w:val="0"/>
        </w:rPr>
        <w:t xml:space="preserve"># construction du vecteur accélération au point choisi</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pPr>
      <w:r w:rsidDel="00000000" w:rsidR="00000000" w:rsidRPr="00000000">
        <w:rPr>
          <w:rtl w:val="0"/>
        </w:rPr>
        <w:t xml:space="preserve">plt.arrow(x[point],y[point],ax[point-2],ay[point-2], head_width=1, color = "green")</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pPr>
      <w:r w:rsidDel="00000000" w:rsidR="00000000" w:rsidRPr="00000000">
        <w:rPr>
          <w:rtl w:val="0"/>
        </w:rPr>
        <w:t xml:space="preserve">point = 1</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pPr>
      <w:r w:rsidDel="00000000" w:rsidR="00000000" w:rsidRPr="00000000">
        <w:rPr>
          <w:rtl w:val="0"/>
        </w:rPr>
        <w:t xml:space="preserve"># affichage de l'accélération verticale au point choisi</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pPr>
      <w:r w:rsidDel="00000000" w:rsidR="00000000" w:rsidRPr="00000000">
        <w:rPr>
          <w:rtl w:val="0"/>
        </w:rPr>
        <w:t xml:space="preserve">print("L'accélération verticale au point", point, "vaut : ay =", ay[point-2], "m/s².")</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pPr>
      <w:r w:rsidDel="00000000" w:rsidR="00000000" w:rsidRPr="00000000">
        <w:rPr>
          <w:rtl w:val="0"/>
        </w:rPr>
        <w:t xml:space="preserve"># construction du vecteur accélération au point choisi</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pPr>
      <w:r w:rsidDel="00000000" w:rsidR="00000000" w:rsidRPr="00000000">
        <w:rPr>
          <w:rtl w:val="0"/>
        </w:rPr>
        <w:t xml:space="preserve">plt.arrow(x[point],y[point],ax[point-2],ay[point-2], head_width=1, color = "green")</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pPr>
      <w:r w:rsidDel="00000000" w:rsidR="00000000" w:rsidRPr="00000000">
        <w:rPr>
          <w:rtl w:val="0"/>
        </w:rPr>
        <w:t xml:space="preserve">point = 10</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pPr>
      <w:r w:rsidDel="00000000" w:rsidR="00000000" w:rsidRPr="00000000">
        <w:rPr>
          <w:rtl w:val="0"/>
        </w:rPr>
        <w:t xml:space="preserve"># affichage de l'accélération verticale au point choisi</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pPr>
      <w:r w:rsidDel="00000000" w:rsidR="00000000" w:rsidRPr="00000000">
        <w:rPr>
          <w:rtl w:val="0"/>
        </w:rPr>
        <w:t xml:space="preserve">print("L'accélération verticale au point", point, "vaut : ay =", ay[point-2], "m/s².")</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pPr>
      <w:r w:rsidDel="00000000" w:rsidR="00000000" w:rsidRPr="00000000">
        <w:rPr>
          <w:rtl w:val="0"/>
        </w:rPr>
        <w:t xml:space="preserve"># construction du vecteur accélération au point choisi</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pPr>
      <w:r w:rsidDel="00000000" w:rsidR="00000000" w:rsidRPr="00000000">
        <w:rPr>
          <w:rtl w:val="0"/>
        </w:rPr>
        <w:t xml:space="preserve">plt.arrow(x[point],y[point],ax[point-2],ay[point-2], head_width=1, color = "green")</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pPr>
      <w:r w:rsidDel="00000000" w:rsidR="00000000" w:rsidRPr="00000000">
        <w:rPr>
          <w:rtl w:val="0"/>
        </w:rPr>
        <w:t xml:space="preserve"># représentation graphique</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pPr>
      <w:r w:rsidDel="00000000" w:rsidR="00000000" w:rsidRPr="00000000">
        <w:rPr>
          <w:rtl w:val="0"/>
        </w:rPr>
        <w:t xml:space="preserve">plt.plot(x,y,"r+") # ***commentaire à compléter***</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pPr>
      <w:r w:rsidDel="00000000" w:rsidR="00000000" w:rsidRPr="00000000">
        <w:rPr>
          <w:rtl w:val="0"/>
        </w:rPr>
        <w:t xml:space="preserve">plt.axis("equal") # définition d'un repère orthonormé</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pPr>
      <w:r w:rsidDel="00000000" w:rsidR="00000000" w:rsidRPr="00000000">
        <w:rPr>
          <w:rtl w:val="0"/>
        </w:rPr>
        <w:t xml:space="preserve">plt.xlabel("coordonnés en x") # ***commande à compléter (titre de l'axe des abscisses)***</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pPr>
      <w:r w:rsidDel="00000000" w:rsidR="00000000" w:rsidRPr="00000000">
        <w:rPr>
          <w:rtl w:val="0"/>
        </w:rPr>
        <w:t xml:space="preserve">plt.ylabel("coordonnés en y") # ***commande à compléter (titre de l'axe des ordonnées)***</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pPr>
      <w:r w:rsidDel="00000000" w:rsidR="00000000" w:rsidRPr="00000000">
        <w:rPr>
          <w:rtl w:val="0"/>
        </w:rPr>
        <w:t xml:space="preserve">plt.title("évolution de la position du sommet du lanceur au cours du temps") # ***commande à compléter (titre du graphique)***</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pPr>
      <w:r w:rsidDel="00000000" w:rsidR="00000000" w:rsidRPr="00000000">
        <w:rPr>
          <w:rtl w:val="0"/>
        </w:rPr>
        <w:t xml:space="preserve">plt.show() # affichage du graphique</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pPr>
      <w:r w:rsidDel="00000000" w:rsidR="00000000" w:rsidRPr="00000000">
        <w:rPr>
          <w:rtl w:val="0"/>
        </w:rPr>
      </w:r>
    </w:p>
    <w:sectPr>
      <w:headerReference r:id="rId12" w:type="default"/>
      <w:footerReference r:id="rId13" w:type="default"/>
      <w:pgSz w:h="16838" w:w="11906" w:orient="portrait"/>
      <w:pgMar w:bottom="851" w:top="851" w:left="851" w:right="851" w:header="851" w:footer="5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t xml:space="preserve">Par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ge </w:t>
    </w: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sur </w:t>
    </w: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851"/>
        <w:tab w:val="center" w:pos="5103"/>
        <w:tab w:val="center" w:pos="9498"/>
      </w:tabs>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 </w:t>
      <w:tab/>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ATTERRISSAGE D’UN LANCEUR SPATIAL</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Session</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851"/>
        <w:tab w:val="center" w:pos="5103"/>
        <w:tab w:val="center" w:pos="9498"/>
      </w:tabs>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ab/>
      <w:tab/>
      <w:t xml:space="preserve">2022</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851"/>
        <w:tab w:val="center" w:pos="5103"/>
        <w:tab w:val="center" w:pos="9498"/>
      </w:tabs>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fr-FR"/>
      </w:rPr>
    </w:rPrDefault>
    <w:pPrDefault>
      <w:pPr>
        <w:spacing w:line="264"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000000" w:space="1" w:sz="12" w:val="single"/>
        <w:left w:color="000000" w:space="1" w:sz="12" w:val="single"/>
        <w:bottom w:color="000000" w:space="1" w:sz="12" w:val="single"/>
        <w:right w:color="000000" w:space="1" w:sz="12" w:val="single"/>
      </w:pBdr>
      <w:shd w:fill="d9d9d9" w:val="clear"/>
      <w:tabs>
        <w:tab w:val="left" w:pos="-1985"/>
        <w:tab w:val="left" w:pos="567"/>
      </w:tabs>
      <w:ind w:left="0" w:firstLine="0"/>
      <w:jc w:val="center"/>
    </w:pPr>
    <w:rPr>
      <w:b w:val="1"/>
    </w:rPr>
  </w:style>
  <w:style w:type="paragraph" w:styleId="Heading2">
    <w:name w:val="heading 2"/>
    <w:basedOn w:val="Normal"/>
    <w:next w:val="Normal"/>
    <w:pPr>
      <w:keepNext w:val="1"/>
      <w:ind w:left="567" w:hanging="567"/>
    </w:pPr>
    <w:rPr>
      <w:b w:val="1"/>
    </w:rPr>
  </w:style>
  <w:style w:type="paragraph" w:styleId="Heading3">
    <w:name w:val="heading 3"/>
    <w:basedOn w:val="Normal"/>
    <w:next w:val="Normal"/>
    <w:pPr>
      <w:keepNext w:val="1"/>
      <w:ind w:left="1418" w:hanging="850"/>
    </w:pPr>
    <w:rPr/>
  </w:style>
  <w:style w:type="paragraph" w:styleId="Heading4">
    <w:name w:val="heading 4"/>
    <w:basedOn w:val="Normal"/>
    <w:next w:val="Normal"/>
    <w:pPr>
      <w:ind w:left="2211" w:hanging="1131"/>
    </w:pPr>
    <w:rPr/>
  </w:style>
  <w:style w:type="paragraph" w:styleId="Heading5">
    <w:name w:val="heading 5"/>
    <w:basedOn w:val="Normal"/>
    <w:next w:val="Normal"/>
    <w:pPr>
      <w:keepNext w:val="1"/>
      <w:tabs>
        <w:tab w:val="left" w:pos="-1985"/>
      </w:tabs>
    </w:pPr>
    <w:rPr>
      <w:rFonts w:ascii="Garamond" w:cs="Garamond" w:eastAsia="Garamond" w:hAnsi="Garamond"/>
      <w:b w:val="1"/>
    </w:rPr>
  </w:style>
  <w:style w:type="paragraph" w:styleId="Heading6">
    <w:name w:val="heading 6"/>
    <w:basedOn w:val="Normal"/>
    <w:next w:val="Normal"/>
    <w:pPr>
      <w:keepNext w:val="1"/>
      <w:ind w:right="-2472"/>
    </w:pPr>
    <w:rPr>
      <w:i w:val="1"/>
      <w:color w:val="ff000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356DD6"/>
    <w:pPr>
      <w:spacing w:line="264" w:lineRule="auto"/>
      <w:jc w:val="both"/>
    </w:pPr>
    <w:rPr>
      <w:rFonts w:ascii="Arial" w:cs="Arial" w:hAnsi="Arial"/>
      <w:color w:val="000000"/>
    </w:rPr>
  </w:style>
  <w:style w:type="paragraph" w:styleId="Titre1">
    <w:name w:val="heading 1"/>
    <w:basedOn w:val="Normal"/>
    <w:next w:val="Normal"/>
    <w:rsid w:val="00D9409B"/>
    <w:pPr>
      <w:numPr>
        <w:numId w:val="1"/>
      </w:numPr>
      <w:pBdr>
        <w:top w:color="auto" w:space="1" w:sz="12" w:val="single"/>
        <w:left w:color="auto" w:space="1" w:sz="12" w:val="single"/>
        <w:bottom w:color="auto" w:space="1" w:sz="12" w:val="single"/>
        <w:right w:color="auto" w:space="1" w:sz="12" w:val="single"/>
      </w:pBdr>
      <w:shd w:color="auto" w:fill="ffffff" w:val="pct15"/>
      <w:tabs>
        <w:tab w:val="left" w:pos="-1985"/>
        <w:tab w:val="left" w:pos="567"/>
      </w:tabs>
      <w:autoSpaceDE w:val="0"/>
      <w:autoSpaceDN w:val="0"/>
      <w:jc w:val="center"/>
      <w:outlineLvl w:val="0"/>
    </w:pPr>
    <w:rPr>
      <w:b w:val="1"/>
      <w:bCs w:val="1"/>
    </w:rPr>
  </w:style>
  <w:style w:type="paragraph" w:styleId="Titre2">
    <w:name w:val="heading 2"/>
    <w:basedOn w:val="Normal"/>
    <w:next w:val="Normal"/>
    <w:link w:val="Titre2Car"/>
    <w:rsid w:val="00207C64"/>
    <w:pPr>
      <w:keepNext w:val="1"/>
      <w:numPr>
        <w:ilvl w:val="1"/>
        <w:numId w:val="1"/>
      </w:numPr>
      <w:outlineLvl w:val="1"/>
    </w:pPr>
    <w:rPr>
      <w:b w:val="1"/>
    </w:rPr>
  </w:style>
  <w:style w:type="paragraph" w:styleId="Titre3">
    <w:name w:val="heading 3"/>
    <w:basedOn w:val="Normal"/>
    <w:next w:val="Titre4"/>
    <w:rsid w:val="00125FB0"/>
    <w:pPr>
      <w:keepNext w:val="1"/>
      <w:numPr>
        <w:ilvl w:val="2"/>
        <w:numId w:val="1"/>
      </w:numPr>
      <w:outlineLvl w:val="2"/>
    </w:pPr>
  </w:style>
  <w:style w:type="paragraph" w:styleId="Titre4">
    <w:name w:val="heading 4"/>
    <w:basedOn w:val="Normal"/>
    <w:next w:val="Normal"/>
    <w:autoRedefine w:val="1"/>
    <w:rsid w:val="00354EBD"/>
    <w:pPr>
      <w:numPr>
        <w:ilvl w:val="3"/>
        <w:numId w:val="1"/>
      </w:numPr>
      <w:outlineLvl w:val="3"/>
    </w:pPr>
  </w:style>
  <w:style w:type="paragraph" w:styleId="Titre5">
    <w:name w:val="heading 5"/>
    <w:basedOn w:val="Normal"/>
    <w:next w:val="Normal"/>
    <w:rsid w:val="001D6C11"/>
    <w:pPr>
      <w:keepNext w:val="1"/>
      <w:tabs>
        <w:tab w:val="left" w:pos="-1985"/>
      </w:tabs>
      <w:autoSpaceDE w:val="0"/>
      <w:autoSpaceDN w:val="0"/>
      <w:outlineLvl w:val="4"/>
    </w:pPr>
    <w:rPr>
      <w:rFonts w:ascii="Garamond" w:hAnsi="Garamond"/>
      <w:b w:val="1"/>
      <w:bCs w:val="1"/>
    </w:rPr>
  </w:style>
  <w:style w:type="paragraph" w:styleId="Titre6">
    <w:name w:val="heading 6"/>
    <w:basedOn w:val="Normal"/>
    <w:next w:val="Normal"/>
    <w:rsid w:val="001D6C11"/>
    <w:pPr>
      <w:keepNext w:val="1"/>
      <w:ind w:right="-2472"/>
      <w:outlineLvl w:val="5"/>
    </w:pPr>
    <w:rPr>
      <w:i w:val="1"/>
      <w:color w:val="ff0000"/>
    </w:rPr>
  </w:style>
  <w:style w:type="paragraph" w:styleId="Titre7">
    <w:name w:val="heading 7"/>
    <w:basedOn w:val="Normal"/>
    <w:next w:val="Normal"/>
    <w:rsid w:val="001D6C11"/>
    <w:pPr>
      <w:keepNext w:val="1"/>
      <w:tabs>
        <w:tab w:val="left" w:pos="-1985"/>
      </w:tabs>
      <w:autoSpaceDE w:val="0"/>
      <w:autoSpaceDN w:val="0"/>
      <w:jc w:val="center"/>
      <w:outlineLvl w:val="6"/>
    </w:pPr>
    <w:rPr>
      <w:b w:val="1"/>
      <w:bCs w:val="1"/>
      <w:sz w:val="28"/>
      <w:szCs w:val="28"/>
    </w:rPr>
  </w:style>
  <w:style w:type="paragraph" w:styleId="Titre8">
    <w:name w:val="heading 8"/>
    <w:basedOn w:val="Normal"/>
    <w:next w:val="Normal"/>
    <w:rsid w:val="001D6C11"/>
    <w:pPr>
      <w:keepNext w:val="1"/>
      <w:tabs>
        <w:tab w:val="left" w:pos="-1985"/>
      </w:tabs>
      <w:autoSpaceDE w:val="0"/>
      <w:autoSpaceDN w:val="0"/>
      <w:ind w:left="-567" w:right="-483"/>
      <w:outlineLvl w:val="7"/>
    </w:pPr>
    <w:rPr>
      <w:b w:val="1"/>
      <w:bCs w:val="1"/>
      <w:sz w:val="28"/>
      <w:szCs w:val="28"/>
    </w:rPr>
  </w:style>
  <w:style w:type="paragraph" w:styleId="Titre9">
    <w:name w:val="heading 9"/>
    <w:basedOn w:val="Normal"/>
    <w:next w:val="Normal"/>
    <w:rsid w:val="001D6C11"/>
    <w:pPr>
      <w:keepNext w:val="1"/>
      <w:outlineLvl w:val="8"/>
    </w:pPr>
    <w:rPr>
      <w:b w:val="1"/>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ECErepres" w:customStyle="1">
    <w:name w:val="ECErepères"/>
    <w:basedOn w:val="ECEcorps"/>
    <w:qFormat w:val="1"/>
    <w:rsid w:val="00197F7D"/>
    <w:pPr>
      <w:jc w:val="center"/>
    </w:pPr>
    <w:rPr>
      <w:sz w:val="18"/>
      <w:szCs w:val="18"/>
    </w:rPr>
  </w:style>
  <w:style w:type="paragraph" w:styleId="ECEappel" w:customStyle="1">
    <w:name w:val="ECEappel"/>
    <w:basedOn w:val="ECEcorps"/>
    <w:qFormat w:val="1"/>
    <w:rsid w:val="00FB14E2"/>
    <w:pPr>
      <w:framePr w:lines="0" w:hSpace="141" w:wrap="around" w:hAnchor="margin" w:vAnchor="text" w:xAlign="center" w:y="98"/>
      <w:jc w:val="center"/>
    </w:pPr>
    <w:rPr>
      <w:rFonts w:eastAsia="Arial Unicode MS"/>
      <w:b w:val="1"/>
    </w:rPr>
  </w:style>
  <w:style w:type="paragraph" w:styleId="Retraitnormal">
    <w:name w:val="Normal Indent"/>
    <w:basedOn w:val="Normal"/>
    <w:rsid w:val="001D6C11"/>
    <w:pPr>
      <w:tabs>
        <w:tab w:val="left" w:pos="-1985"/>
      </w:tabs>
      <w:autoSpaceDE w:val="0"/>
      <w:autoSpaceDN w:val="0"/>
      <w:ind w:left="708"/>
    </w:pPr>
  </w:style>
  <w:style w:type="paragraph" w:styleId="Pieddepage">
    <w:name w:val="footer"/>
    <w:basedOn w:val="Normal"/>
    <w:rsid w:val="001D6C11"/>
    <w:pPr>
      <w:tabs>
        <w:tab w:val="left" w:pos="-1985"/>
        <w:tab w:val="center" w:pos="4536"/>
        <w:tab w:val="right" w:pos="9072"/>
      </w:tabs>
      <w:autoSpaceDE w:val="0"/>
      <w:autoSpaceDN w:val="0"/>
    </w:pPr>
    <w:rPr>
      <w:sz w:val="22"/>
      <w:szCs w:val="22"/>
    </w:rPr>
  </w:style>
  <w:style w:type="paragraph" w:styleId="remarque" w:customStyle="1">
    <w:name w:val="remarque"/>
    <w:basedOn w:val="Normal"/>
    <w:rsid w:val="001D6C11"/>
    <w:pPr>
      <w:tabs>
        <w:tab w:val="left" w:pos="-1985"/>
      </w:tabs>
      <w:autoSpaceDE w:val="0"/>
      <w:autoSpaceDN w:val="0"/>
    </w:pPr>
    <w:rPr>
      <w:b w:val="1"/>
      <w:bCs w:val="1"/>
    </w:rPr>
  </w:style>
  <w:style w:type="paragraph" w:styleId="Retraitcorpsdetexte">
    <w:name w:val="Body Text Indent"/>
    <w:basedOn w:val="Normal"/>
    <w:rsid w:val="001D6C11"/>
    <w:pPr>
      <w:tabs>
        <w:tab w:val="left" w:pos="-1985"/>
      </w:tabs>
      <w:autoSpaceDE w:val="0"/>
      <w:autoSpaceDN w:val="0"/>
      <w:ind w:firstLine="426"/>
    </w:pPr>
    <w:rPr>
      <w:sz w:val="22"/>
      <w:szCs w:val="22"/>
    </w:rPr>
  </w:style>
  <w:style w:type="paragraph" w:styleId="En-tte">
    <w:name w:val="header"/>
    <w:basedOn w:val="Normal"/>
    <w:rsid w:val="001D6C11"/>
    <w:pPr>
      <w:framePr w:lines="0" w:hSpace="142" w:wrap="auto" w:hAnchor="text" w:vAnchor="text" w:y="1"/>
      <w:tabs>
        <w:tab w:val="left" w:pos="-1985"/>
        <w:tab w:val="center" w:pos="4536"/>
        <w:tab w:val="right" w:pos="9072"/>
      </w:tabs>
      <w:autoSpaceDE w:val="0"/>
      <w:autoSpaceDN w:val="0"/>
    </w:pPr>
  </w:style>
  <w:style w:type="paragraph" w:styleId="Notedebasdepage">
    <w:name w:val="footnote text"/>
    <w:basedOn w:val="Normal"/>
    <w:semiHidden w:val="1"/>
    <w:rsid w:val="001D6C11"/>
  </w:style>
  <w:style w:type="paragraph" w:styleId="Sous-titre">
    <w:name w:val="Subtitle"/>
    <w:basedOn w:val="Normal"/>
    <w:rsid w:val="001D6C11"/>
    <w:pPr>
      <w:jc w:val="center"/>
    </w:pPr>
    <w:rPr>
      <w:b w:val="1"/>
      <w:i w:val="1"/>
      <w:sz w:val="28"/>
    </w:rPr>
  </w:style>
  <w:style w:type="character" w:styleId="Marquedecommentaire">
    <w:name w:val="annotation reference"/>
    <w:semiHidden w:val="1"/>
    <w:rsid w:val="001D6C11"/>
    <w:rPr>
      <w:sz w:val="16"/>
      <w:szCs w:val="16"/>
    </w:rPr>
  </w:style>
  <w:style w:type="paragraph" w:styleId="Commentaire">
    <w:name w:val="annotation text"/>
    <w:basedOn w:val="Normal"/>
    <w:semiHidden w:val="1"/>
    <w:rsid w:val="001D6C11"/>
  </w:style>
  <w:style w:type="paragraph" w:styleId="Objetducommentaire">
    <w:name w:val="annotation subject"/>
    <w:basedOn w:val="Commentaire"/>
    <w:next w:val="Commentaire"/>
    <w:semiHidden w:val="1"/>
    <w:rsid w:val="001D6C11"/>
    <w:rPr>
      <w:b w:val="1"/>
      <w:bCs w:val="1"/>
    </w:rPr>
  </w:style>
  <w:style w:type="paragraph" w:styleId="Textedebulles">
    <w:name w:val="Balloon Text"/>
    <w:basedOn w:val="Normal"/>
    <w:rsid w:val="001D6C11"/>
    <w:rPr>
      <w:rFonts w:ascii="Tahoma" w:cs="Tahoma" w:hAnsi="Tahoma"/>
      <w:sz w:val="16"/>
      <w:szCs w:val="16"/>
    </w:rPr>
  </w:style>
  <w:style w:type="table" w:styleId="Grilledutableau">
    <w:name w:val="Table Grid"/>
    <w:basedOn w:val="TableauNormal"/>
    <w:uiPriority w:val="59"/>
    <w:rsid w:val="003A042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M1">
    <w:name w:val="toc 1"/>
    <w:aliases w:val="ECEsomm1"/>
    <w:basedOn w:val="ECEcorps"/>
    <w:next w:val="Normal"/>
    <w:uiPriority w:val="39"/>
    <w:qFormat w:val="1"/>
    <w:rsid w:val="00CA6FD0"/>
    <w:pPr>
      <w:tabs>
        <w:tab w:val="left" w:pos="284"/>
        <w:tab w:val="right" w:leader="dot" w:pos="9628"/>
      </w:tabs>
    </w:pPr>
  </w:style>
  <w:style w:type="paragraph" w:styleId="TM2">
    <w:name w:val="toc 2"/>
    <w:aliases w:val="ECEsomm2"/>
    <w:basedOn w:val="Normal"/>
    <w:next w:val="Normal"/>
    <w:uiPriority w:val="39"/>
    <w:unhideWhenUsed w:val="1"/>
    <w:qFormat w:val="1"/>
    <w:rsid w:val="00910B6F"/>
    <w:pPr>
      <w:tabs>
        <w:tab w:val="right" w:leader="dot" w:pos="9628"/>
      </w:tabs>
      <w:spacing w:after="100" w:line="276" w:lineRule="auto"/>
      <w:ind w:left="221"/>
    </w:pPr>
    <w:rPr>
      <w:noProof w:val="1"/>
      <w:color w:val="auto"/>
      <w:lang w:eastAsia="en-US"/>
    </w:rPr>
  </w:style>
  <w:style w:type="paragraph" w:styleId="TM3">
    <w:name w:val="toc 3"/>
    <w:basedOn w:val="Normal"/>
    <w:next w:val="Normal"/>
    <w:autoRedefine w:val="1"/>
    <w:uiPriority w:val="39"/>
    <w:unhideWhenUsed w:val="1"/>
    <w:rsid w:val="00A20F44"/>
    <w:pPr>
      <w:tabs>
        <w:tab w:val="right" w:leader="dot" w:pos="9628"/>
      </w:tabs>
      <w:spacing w:after="100" w:line="276" w:lineRule="auto"/>
      <w:ind w:left="442"/>
    </w:pPr>
    <w:rPr>
      <w:rFonts w:ascii="Calibri" w:cs="Times New Roman" w:hAnsi="Calibri"/>
      <w:color w:val="auto"/>
      <w:sz w:val="22"/>
      <w:szCs w:val="22"/>
      <w:lang w:eastAsia="en-US"/>
    </w:rPr>
  </w:style>
  <w:style w:type="paragraph" w:styleId="StyleGrasCentrMotifTransparenteArrire-plan2" w:customStyle="1">
    <w:name w:val="Style Gras Centré Motif : Transparente (Arrière-plan 2)"/>
    <w:basedOn w:val="Normal"/>
    <w:rsid w:val="00B97EB7"/>
    <w:pPr>
      <w:shd w:color="auto" w:fill="eeece1" w:val="clear"/>
      <w:jc w:val="center"/>
    </w:pPr>
    <w:rPr>
      <w:rFonts w:cs="Times New Roman"/>
      <w:b w:val="1"/>
      <w:bCs w:val="1"/>
    </w:rPr>
  </w:style>
  <w:style w:type="paragraph" w:styleId="Default" w:customStyle="1">
    <w:name w:val="Default"/>
    <w:uiPriority w:val="99"/>
    <w:rsid w:val="00BF76AC"/>
    <w:pPr>
      <w:autoSpaceDE w:val="0"/>
      <w:autoSpaceDN w:val="0"/>
      <w:adjustRightInd w:val="0"/>
    </w:pPr>
    <w:rPr>
      <w:rFonts w:ascii="Calibri" w:cs="Calibri" w:eastAsia="MS ??" w:hAnsi="Calibri"/>
      <w:color w:val="000000"/>
      <w:sz w:val="24"/>
      <w:szCs w:val="24"/>
    </w:rPr>
  </w:style>
  <w:style w:type="character" w:styleId="Titre2Car" w:customStyle="1">
    <w:name w:val="Titre 2 Car"/>
    <w:link w:val="Titre2"/>
    <w:rsid w:val="00BF76AC"/>
    <w:rPr>
      <w:rFonts w:ascii="Arial" w:cs="Arial" w:hAnsi="Arial"/>
      <w:b w:val="1"/>
      <w:color w:val="000000"/>
    </w:rPr>
  </w:style>
  <w:style w:type="paragraph" w:styleId="ECEcorps" w:customStyle="1">
    <w:name w:val="ECEcorps"/>
    <w:qFormat w:val="1"/>
    <w:rsid w:val="00C06213"/>
    <w:pPr>
      <w:spacing w:line="264" w:lineRule="auto"/>
      <w:jc w:val="both"/>
    </w:pPr>
    <w:rPr>
      <w:rFonts w:ascii="Arial" w:cs="Arial" w:hAnsi="Arial"/>
    </w:rPr>
  </w:style>
  <w:style w:type="paragraph" w:styleId="ECEtitre" w:customStyle="1">
    <w:name w:val="ECEtitre"/>
    <w:basedOn w:val="ECEcorps"/>
    <w:next w:val="ECEcorps"/>
    <w:qFormat w:val="1"/>
    <w:rsid w:val="00E2460E"/>
    <w:pPr>
      <w:autoSpaceDE w:val="0"/>
      <w:autoSpaceDN w:val="0"/>
      <w:adjustRightInd w:val="0"/>
    </w:pPr>
    <w:rPr>
      <w:b w:val="1"/>
      <w:u w:val="single"/>
    </w:rPr>
  </w:style>
  <w:style w:type="paragraph" w:styleId="ECEfiche" w:customStyle="1">
    <w:name w:val="ECEfiche"/>
    <w:basedOn w:val="Titre1"/>
    <w:next w:val="ECEcorps"/>
    <w:qFormat w:val="1"/>
    <w:rsid w:val="00A12834"/>
    <w:pPr>
      <w:numPr>
        <w:numId w:val="0"/>
      </w:numPr>
    </w:pPr>
    <w:rPr>
      <w:b w:val="0"/>
    </w:rPr>
  </w:style>
  <w:style w:type="paragraph" w:styleId="ECErponse" w:customStyle="1">
    <w:name w:val="ECEréponse"/>
    <w:basedOn w:val="ECEcorps"/>
    <w:qFormat w:val="1"/>
    <w:rsid w:val="00C22A4C"/>
    <w:pPr>
      <w:autoSpaceDE w:val="0"/>
      <w:autoSpaceDN w:val="0"/>
      <w:adjustRightInd w:val="0"/>
      <w:spacing w:before="240" w:line="240" w:lineRule="auto"/>
    </w:pPr>
    <w:rPr>
      <w:bCs w:val="1"/>
      <w:szCs w:val="22"/>
    </w:rPr>
  </w:style>
  <w:style w:type="paragraph" w:styleId="ECEpartie" w:customStyle="1">
    <w:name w:val="ECEpartie"/>
    <w:basedOn w:val="ECEcorps"/>
    <w:next w:val="ECEcorps"/>
    <w:qFormat w:val="1"/>
    <w:rsid w:val="00452138"/>
    <w:pPr>
      <w:numPr>
        <w:numId w:val="4"/>
      </w:numPr>
    </w:pPr>
    <w:rPr>
      <w:b w:val="1"/>
    </w:rPr>
  </w:style>
  <w:style w:type="paragraph" w:styleId="ECEcoeff" w:customStyle="1">
    <w:name w:val="ECEcoeff"/>
    <w:basedOn w:val="ECEcorps"/>
    <w:next w:val="ECEcorps"/>
    <w:qFormat w:val="1"/>
    <w:rsid w:val="0003345D"/>
    <w:rPr>
      <w:b w:val="1"/>
      <w:sz w:val="22"/>
      <w:szCs w:val="22"/>
    </w:rPr>
  </w:style>
  <w:style w:type="paragraph" w:styleId="ECEbordure" w:customStyle="1">
    <w:name w:val="ECEbordure"/>
    <w:basedOn w:val="ECEcorps"/>
    <w:qFormat w:val="1"/>
    <w:rsid w:val="00180BB9"/>
    <w:pPr>
      <w:pBdr>
        <w:top w:color="auto" w:space="1" w:sz="12" w:val="single"/>
        <w:left w:color="auto" w:space="4" w:sz="12" w:val="single"/>
        <w:bottom w:color="auto" w:space="1" w:sz="12" w:val="single"/>
        <w:right w:color="auto" w:space="4" w:sz="12" w:val="single"/>
      </w:pBdr>
      <w:ind w:left="284" w:right="281"/>
    </w:pPr>
  </w:style>
  <w:style w:type="paragraph" w:styleId="ECEsommaire" w:customStyle="1">
    <w:name w:val="ECEsommaire"/>
    <w:basedOn w:val="ECEcorps"/>
    <w:qFormat w:val="1"/>
    <w:rsid w:val="0060508C"/>
    <w:pPr>
      <w:jc w:val="center"/>
    </w:pPr>
    <w:rPr>
      <w:b w:val="1"/>
      <w:sz w:val="24"/>
      <w:szCs w:val="24"/>
    </w:rPr>
  </w:style>
  <w:style w:type="paragraph" w:styleId="ECEpuce1" w:customStyle="1">
    <w:name w:val="ECEpuce1"/>
    <w:basedOn w:val="ECEcorps"/>
    <w:qFormat w:val="1"/>
    <w:rsid w:val="0060508C"/>
    <w:pPr>
      <w:numPr>
        <w:numId w:val="2"/>
      </w:numPr>
    </w:pPr>
    <w:rPr>
      <w:rFonts w:eastAsia="Arial Unicode MS"/>
      <w:bCs w:val="1"/>
      <w:iCs w:val="1"/>
    </w:rPr>
  </w:style>
  <w:style w:type="paragraph" w:styleId="ECEpuce2" w:customStyle="1">
    <w:name w:val="ECEpuce2"/>
    <w:basedOn w:val="ECEcorps"/>
    <w:qFormat w:val="1"/>
    <w:rsid w:val="0060508C"/>
    <w:pPr>
      <w:numPr>
        <w:ilvl w:val="2"/>
        <w:numId w:val="2"/>
      </w:numPr>
      <w:ind w:left="1491" w:hanging="357"/>
    </w:pPr>
    <w:rPr>
      <w:rFonts w:eastAsia="Arial Unicode MS"/>
      <w:bCs w:val="1"/>
      <w:iCs w:val="1"/>
    </w:rPr>
  </w:style>
  <w:style w:type="paragraph" w:styleId="TM4">
    <w:name w:val="toc 4"/>
    <w:basedOn w:val="Normal"/>
    <w:next w:val="Normal"/>
    <w:autoRedefine w:val="1"/>
    <w:uiPriority w:val="39"/>
    <w:unhideWhenUsed w:val="1"/>
    <w:rsid w:val="00943326"/>
    <w:pPr>
      <w:ind w:left="600"/>
    </w:pPr>
  </w:style>
  <w:style w:type="paragraph" w:styleId="TM5">
    <w:name w:val="toc 5"/>
    <w:basedOn w:val="Normal"/>
    <w:next w:val="Normal"/>
    <w:autoRedefine w:val="1"/>
    <w:uiPriority w:val="39"/>
    <w:unhideWhenUsed w:val="1"/>
    <w:rsid w:val="00943326"/>
    <w:pPr>
      <w:ind w:left="800"/>
    </w:pPr>
  </w:style>
  <w:style w:type="paragraph" w:styleId="TM6">
    <w:name w:val="toc 6"/>
    <w:basedOn w:val="Normal"/>
    <w:next w:val="Normal"/>
    <w:autoRedefine w:val="1"/>
    <w:uiPriority w:val="39"/>
    <w:unhideWhenUsed w:val="1"/>
    <w:rsid w:val="00943326"/>
    <w:pPr>
      <w:ind w:left="1000"/>
    </w:pPr>
  </w:style>
  <w:style w:type="paragraph" w:styleId="TM7">
    <w:name w:val="toc 7"/>
    <w:basedOn w:val="Normal"/>
    <w:next w:val="Normal"/>
    <w:autoRedefine w:val="1"/>
    <w:uiPriority w:val="39"/>
    <w:unhideWhenUsed w:val="1"/>
    <w:rsid w:val="00943326"/>
    <w:pPr>
      <w:ind w:left="1200"/>
    </w:pPr>
  </w:style>
  <w:style w:type="paragraph" w:styleId="TM8">
    <w:name w:val="toc 8"/>
    <w:basedOn w:val="Normal"/>
    <w:next w:val="Normal"/>
    <w:autoRedefine w:val="1"/>
    <w:uiPriority w:val="39"/>
    <w:unhideWhenUsed w:val="1"/>
    <w:rsid w:val="00943326"/>
    <w:pPr>
      <w:ind w:left="1400"/>
    </w:pPr>
  </w:style>
  <w:style w:type="paragraph" w:styleId="TM9">
    <w:name w:val="toc 9"/>
    <w:basedOn w:val="Normal"/>
    <w:next w:val="Normal"/>
    <w:autoRedefine w:val="1"/>
    <w:uiPriority w:val="39"/>
    <w:unhideWhenUsed w:val="1"/>
    <w:rsid w:val="00943326"/>
    <w:pPr>
      <w:ind w:left="1600"/>
    </w:pPr>
  </w:style>
  <w:style w:type="paragraph" w:styleId="Subtitle">
    <w:name w:val="Subtitle"/>
    <w:basedOn w:val="Normal"/>
    <w:next w:val="Normal"/>
    <w:pPr>
      <w:jc w:val="center"/>
    </w:pPr>
    <w:rPr>
      <w:b w:val="1"/>
      <w:i w:val="1"/>
      <w:sz w:val="28"/>
      <w:szCs w:val="2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57.0" w:type="dxa"/>
        <w:left w:w="57.0" w:type="dxa"/>
        <w:bottom w:w="57.0" w:type="dxa"/>
        <w:right w:w="57.0" w:type="dxa"/>
      </w:tblCellMar>
    </w:tblPr>
  </w:style>
  <w:style w:type="table" w:styleId="Table4">
    <w:basedOn w:val="TableNormal"/>
    <w:tblPr>
      <w:tblStyleRowBandSize w:val="1"/>
      <w:tblStyleColBandSize w:val="1"/>
      <w:tblCellMar>
        <w:top w:w="57.0" w:type="dxa"/>
        <w:left w:w="57.0" w:type="dxa"/>
        <w:bottom w:w="57.0" w:type="dxa"/>
        <w:right w:w="57.0" w:type="dxa"/>
      </w:tblCellMar>
    </w:tblPr>
  </w:style>
  <w:style w:type="table" w:styleId="Table5">
    <w:basedOn w:val="TableNormal"/>
    <w:tblPr>
      <w:tblStyleRowBandSize w:val="1"/>
      <w:tblStyleColBandSize w:val="1"/>
      <w:tblCellMar>
        <w:top w:w="57.0" w:type="dxa"/>
        <w:left w:w="57.0" w:type="dxa"/>
        <w:bottom w:w="57.0" w:type="dxa"/>
        <w:right w:w="57.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1.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9s2fE4lExdjCGrZGRV0jmoxAgcg==">AMUW2mWCczlgEJzERWAfU64mwTpeag9hDmmODV6pbLYWe25ZnEpn/pU12IUTfPPWGfnf5jrB1Ss4BT5tqBsvKxM31JoKjB46UPd8F81Z50P+w0HlyIo3aA7M+2RkNze5X3XCUsbCWLcg38U77oD8ss8ci2Oqy8U/xBinl9OBJVR2AwtsJp8Ll4gyBgKO1tRNCImfD+4zoyDhpmUdkLhM8wc9H8WXwIWvxQ==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2020-10-13T12:07:00Z</dcterms:created>
  <dc:creator>SIEC</dc:creator>
</cp:coreProperties>
</file>