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BACCALAURÉAT GÉNÉRAL</w:t>
      </w:r>
    </w:p>
    <w:p w:rsidR="00000000" w:rsidDel="00000000" w:rsidP="00000000" w:rsidRDefault="00000000" w:rsidRPr="00000000" w14:paraId="00000002">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Épreuve pratique de l’enseignement de spécialité physique-chimie</w:t>
      </w:r>
    </w:p>
    <w:p w:rsidR="00000000" w:rsidDel="00000000" w:rsidP="00000000" w:rsidRDefault="00000000" w:rsidRPr="00000000" w14:paraId="00000004">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Évaluation des Compétences Expérimentales</w:t>
      </w:r>
    </w:p>
    <w:p w:rsidR="00000000" w:rsidDel="00000000" w:rsidP="00000000" w:rsidRDefault="00000000" w:rsidRPr="00000000" w14:paraId="0000000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fait partie de la banque nationale.</w:t>
      </w:r>
    </w:p>
    <w:p w:rsidR="00000000" w:rsidDel="00000000" w:rsidP="00000000" w:rsidRDefault="00000000" w:rsidRPr="00000000" w14:paraId="0000000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color="000000" w:space="1" w:sz="12" w:val="single"/>
          <w:left w:color="000000" w:space="1" w:sz="12" w:val="single"/>
          <w:bottom w:color="000000" w:space="1" w:sz="12" w:val="single"/>
          <w:right w:color="000000" w:space="1" w:sz="12" w:val="single"/>
          <w:between w:space="0" w:sz="0" w:val="nil"/>
        </w:pBdr>
        <w:shd w:fill="d8d8d8" w:val="clear"/>
        <w:tabs>
          <w:tab w:val="left" w:pos="-1985"/>
          <w:tab w:val="left" w:pos="567"/>
        </w:tabs>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ÉNONCÉ DESTINÉ AU CANDIDAT</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865.0" w:type="dxa"/>
        <w:jc w:val="center"/>
        <w:tblLayout w:type="fixed"/>
        <w:tblLook w:val="0400"/>
      </w:tblPr>
      <w:tblGrid>
        <w:gridCol w:w="4933"/>
        <w:gridCol w:w="4932"/>
        <w:tblGridChange w:id="0">
          <w:tblGrid>
            <w:gridCol w:w="4933"/>
            <w:gridCol w:w="493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NOM :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Prénom :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Centre d’examen :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d’inscription : </w:t>
            </w:r>
          </w:p>
        </w:tc>
      </w:tr>
    </w:tbl>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comporte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quatre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feuilles individuelles sur lesquelles le candidat doit consigner ses réponses.</w:t>
      </w:r>
    </w:p>
    <w:p w:rsidR="00000000" w:rsidDel="00000000" w:rsidP="00000000" w:rsidRDefault="00000000" w:rsidRPr="00000000" w14:paraId="00000013">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restituer ce document avant de sortir de la salle d'examen.</w:t>
      </w:r>
    </w:p>
    <w:p w:rsidR="00000000" w:rsidDel="00000000" w:rsidP="00000000" w:rsidRDefault="00000000" w:rsidRPr="00000000" w14:paraId="00000014">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agir en autonomie et faire preuve d’initiative tout au long de l’épreuve.</w:t>
      </w:r>
    </w:p>
    <w:p w:rsidR="00000000" w:rsidDel="00000000" w:rsidP="00000000" w:rsidRDefault="00000000" w:rsidRPr="00000000" w14:paraId="0000001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cas de difficulté, le candidat peut solliciter l’examinateur afin de lui permettre de continuer la tâche.</w:t>
      </w:r>
    </w:p>
    <w:p w:rsidR="00000000" w:rsidDel="00000000" w:rsidP="00000000" w:rsidRDefault="00000000" w:rsidRPr="00000000" w14:paraId="0000001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L’examinateur peut intervenir à tout moment, s’il le juge utile.</w:t>
      </w:r>
    </w:p>
    <w:p w:rsidR="00000000" w:rsidDel="00000000" w:rsidP="00000000" w:rsidRDefault="00000000" w:rsidRPr="00000000" w14:paraId="00000018">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L’usage de calculatrice avec mode examen actif est autorisé. L’usage de calculatrice sans mémoire « type collège » est autorisé.</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CONTEXTE DE LA SITUATION D’ÉVALUATION</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5457825</wp:posOffset>
            </wp:positionH>
            <wp:positionV relativeFrom="paragraph">
              <wp:posOffset>72390</wp:posOffset>
            </wp:positionV>
            <wp:extent cx="1257300" cy="1257300"/>
            <wp:effectExtent b="0" l="0" r="0" t="0"/>
            <wp:wrapSquare wrapText="bothSides" distB="0" distT="0" distL="114300" distR="114300"/>
            <wp:docPr descr="https://www.dubruitdanslacuisine.fr/media/catalog/product/cache/image/800x800/e9c3970ab036de70892d86c6d221abfe/b/o/bouilloire-electrique-a-temperature-reglable-riviera-et-bar-bella-1l-riviere-et-bar_1.jpg" id="7" name="image2.jpg"/>
            <a:graphic>
              <a:graphicData uri="http://schemas.openxmlformats.org/drawingml/2006/picture">
                <pic:pic>
                  <pic:nvPicPr>
                    <pic:cNvPr descr="https://www.dubruitdanslacuisine.fr/media/catalog/product/cache/image/800x800/e9c3970ab036de70892d86c6d221abfe/b/o/bouilloire-electrique-a-temperature-reglable-riviera-et-bar-bella-1l-riviere-et-bar_1.jpg" id="0" name="image2.jpg"/>
                    <pic:cNvPicPr preferRelativeResize="0"/>
                  </pic:nvPicPr>
                  <pic:blipFill>
                    <a:blip r:embed="rId9"/>
                    <a:srcRect b="0" l="0" r="0" t="0"/>
                    <a:stretch>
                      <a:fillRect/>
                    </a:stretch>
                  </pic:blipFill>
                  <pic:spPr>
                    <a:xfrm>
                      <a:off x="0" y="0"/>
                      <a:ext cx="1257300" cy="1257300"/>
                    </a:xfrm>
                    <a:prstGeom prst="rect"/>
                    <a:ln/>
                  </pic:spPr>
                </pic:pic>
              </a:graphicData>
            </a:graphic>
          </wp:anchor>
        </w:drawing>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Pour chauffer l’eau d’une tasse de thé ou de café, la bouilloire électrique utilise presque deux fois moins d’énergie qu’une casserole posée sur une plaque de cuisson.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fonctionnement de la bouilloire électrique repose sur l'effet Joule. Les bouilloires sont munies d'une résistance chauffante immergée. Le courant, lorsqu'il passe dans la résistance, provoque une augmentation de l'énergie thermique : le transfert thermique augmente donc la température de l’eau.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545" w:right="0" w:firstLine="708.9999999999998"/>
        <w:jc w:val="righ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D’après le site energie-environnement.ch</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Le but de cette épreuve est de déterminer le rendement énergétique d’une résistance chauffante.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INFORMATIONS MISES À DISPOSITION DU CANDIDAT</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Puissance, énergie électrique, transfert thermique et rendement d'une résistance chauffante</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puissance électrique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W) reçue par un récepteur, c’est-à-dire l’énergie électrique qu’il reçoit par seconde, est donnée par la relation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 </w:t>
      </w:r>
      <w:r w:rsidDel="00000000" w:rsidR="00000000" w:rsidRPr="00000000">
        <w:rPr>
          <w:rFonts w:ascii="Arial" w:cs="Arial" w:eastAsia="Arial" w:hAnsi="Arial"/>
          <w:b w:val="1"/>
          <w:i w:val="1"/>
          <w:smallCaps w:val="0"/>
          <w:strike w:val="0"/>
          <w:color w:val="2a6099"/>
          <w:sz w:val="20"/>
          <w:szCs w:val="20"/>
          <w:u w:val="none"/>
          <w:shd w:fill="auto" w:val="clear"/>
          <w:vertAlign w:val="baseline"/>
          <w:rtl w:val="0"/>
        </w:rPr>
        <w:t xml:space="preserve">P = U·I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avec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U</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V) la tension entre les bornes du récepteur et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A)</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l’intensité du courant qui le traverse.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L’énergie électrique</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élec</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J) transférée pendant la durée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Δt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s) est donnée par la relation : </w:t>
      </w:r>
      <w:r w:rsidDel="00000000" w:rsidR="00000000" w:rsidRPr="00000000">
        <w:rPr>
          <w:rFonts w:ascii="Arial" w:cs="Arial" w:eastAsia="Arial" w:hAnsi="Arial"/>
          <w:b w:val="1"/>
          <w:i w:val="1"/>
          <w:smallCaps w:val="0"/>
          <w:strike w:val="0"/>
          <w:color w:val="2a6099"/>
          <w:sz w:val="20"/>
          <w:szCs w:val="20"/>
          <w:u w:val="none"/>
          <w:shd w:fill="auto" w:val="clear"/>
          <w:vertAlign w:val="baseline"/>
          <w:rtl w:val="0"/>
        </w:rPr>
        <w:t xml:space="preserve">W</w:t>
      </w:r>
      <w:r w:rsidDel="00000000" w:rsidR="00000000" w:rsidRPr="00000000">
        <w:rPr>
          <w:rFonts w:ascii="Arial" w:cs="Arial" w:eastAsia="Arial" w:hAnsi="Arial"/>
          <w:b w:val="1"/>
          <w:i w:val="1"/>
          <w:smallCaps w:val="0"/>
          <w:strike w:val="0"/>
          <w:color w:val="2a6099"/>
          <w:sz w:val="20"/>
          <w:szCs w:val="20"/>
          <w:u w:val="none"/>
          <w:shd w:fill="auto" w:val="clear"/>
          <w:vertAlign w:val="subscript"/>
          <w:rtl w:val="0"/>
        </w:rPr>
        <w:t xml:space="preserve">élec</w:t>
      </w:r>
      <w:r w:rsidDel="00000000" w:rsidR="00000000" w:rsidRPr="00000000">
        <w:rPr>
          <w:rFonts w:ascii="Arial" w:cs="Arial" w:eastAsia="Arial" w:hAnsi="Arial"/>
          <w:b w:val="1"/>
          <w:i w:val="1"/>
          <w:smallCaps w:val="0"/>
          <w:strike w:val="0"/>
          <w:color w:val="2a6099"/>
          <w:sz w:val="20"/>
          <w:szCs w:val="20"/>
          <w:u w:val="none"/>
          <w:shd w:fill="auto" w:val="clear"/>
          <w:vertAlign w:val="baseline"/>
          <w:rtl w:val="0"/>
        </w:rPr>
        <w:t xml:space="preserve"> = P·Δt</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transfert thermique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J) associé à un solide ou à un liquide de masse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et de capacité thermique massique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dont la température varie de Δ</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s’écrit : </w:t>
      </w:r>
      <w:r w:rsidDel="00000000" w:rsidR="00000000" w:rsidRPr="00000000">
        <w:rPr>
          <w:rFonts w:ascii="Arial" w:cs="Arial" w:eastAsia="Arial" w:hAnsi="Arial"/>
          <w:b w:val="1"/>
          <w:i w:val="1"/>
          <w:smallCaps w:val="0"/>
          <w:strike w:val="0"/>
          <w:color w:val="2a6099"/>
          <w:sz w:val="20"/>
          <w:szCs w:val="20"/>
          <w:u w:val="none"/>
          <w:shd w:fill="auto" w:val="clear"/>
          <w:vertAlign w:val="baseline"/>
          <w:rtl w:val="0"/>
        </w:rPr>
        <w:t xml:space="preserve">Q = m·c·</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Δ</w:t>
      </w:r>
      <w:r w:rsidDel="00000000" w:rsidR="00000000" w:rsidRPr="00000000">
        <w:rPr>
          <w:rFonts w:ascii="Arial" w:cs="Arial" w:eastAsia="Arial" w:hAnsi="Arial"/>
          <w:b w:val="1"/>
          <w:i w:val="1"/>
          <w:smallCaps w:val="0"/>
          <w:strike w:val="0"/>
          <w:color w:val="2a6099"/>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avec Δ</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 = T</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f</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 T</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i</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°C.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i</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 la température initiale et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f</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température finale.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Le rendement énergétique d'une résistance chauffante se note</w:t>
      </w:r>
      <w:r w:rsidDel="00000000" w:rsidR="00000000" w:rsidRPr="00000000">
        <w:rPr>
          <w:rFonts w:ascii="Arial" w:cs="Arial" w:eastAsia="Arial" w:hAnsi="Arial"/>
          <w:b w:val="1"/>
          <w:i w:val="1"/>
          <w:smallCaps w:val="0"/>
          <w:strike w:val="0"/>
          <w:color w:val="2a6099"/>
          <w:sz w:val="20"/>
          <w:szCs w:val="20"/>
          <w:u w:val="none"/>
          <w:shd w:fill="auto" w:val="clear"/>
          <w:vertAlign w:val="baseline"/>
          <w:rtl w:val="0"/>
        </w:rPr>
        <w:t xml:space="preserve"> r</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 (sans unité) et s’écrit : </w:t>
      </w:r>
      <w:r w:rsidDel="00000000" w:rsidR="00000000" w:rsidRPr="00000000">
        <w:rPr>
          <w:rFonts w:ascii="Arial" w:cs="Arial" w:eastAsia="Arial" w:hAnsi="Arial"/>
          <w:b w:val="1"/>
          <w:i w:val="0"/>
          <w:smallCaps w:val="0"/>
          <w:strike w:val="0"/>
          <w:color w:val="2a6099"/>
          <w:sz w:val="22"/>
          <w:szCs w:val="22"/>
          <w:u w:val="none"/>
          <w:shd w:fill="auto" w:val="clear"/>
          <w:vertAlign w:val="baseline"/>
          <w:rtl w:val="0"/>
        </w:rPr>
        <w:t xml:space="preserve"> </w:t>
      </w:r>
      <m:oMath>
        <m:r>
          <w:rPr>
            <w:rFonts w:ascii="Cambria Math" w:cs="Cambria Math" w:eastAsia="Cambria Math" w:hAnsi="Cambria Math"/>
            <w:b w:val="0"/>
            <w:i w:val="0"/>
            <w:smallCaps w:val="0"/>
            <w:strike w:val="0"/>
            <w:color w:val="000000"/>
            <w:sz w:val="20"/>
            <w:szCs w:val="20"/>
            <w:u w:val="none"/>
            <w:shd w:fill="auto" w:val="clear"/>
            <w:vertAlign w:val="baseline"/>
          </w:rPr>
          <m:t xml:space="preserve">r =</m:t>
        </m:r>
        <m:f>
          <m:fPr>
            <m:ctrlPr>
              <w:rPr>
                <w:rFonts w:ascii="Cambria Math" w:cs="Cambria Math" w:eastAsia="Cambria Math" w:hAnsi="Cambria Math"/>
                <w:b w:val="0"/>
                <w:i w:val="0"/>
                <w:smallCaps w:val="0"/>
                <w:strike w:val="0"/>
                <w:color w:val="000000"/>
                <w:sz w:val="20"/>
                <w:szCs w:val="20"/>
                <w:u w:val="none"/>
                <w:shd w:fill="auto" w:val="clear"/>
                <w:vertAlign w:val="baseline"/>
              </w:rPr>
            </m:ctrlPr>
          </m:fPr>
          <m:num>
            <m:r>
              <w:rPr>
                <w:rFonts w:ascii="Cambria Math" w:cs="Cambria Math" w:eastAsia="Cambria Math" w:hAnsi="Cambria Math"/>
                <w:b w:val="0"/>
                <w:i w:val="0"/>
                <w:smallCaps w:val="0"/>
                <w:strike w:val="0"/>
                <w:color w:val="000000"/>
                <w:sz w:val="20"/>
                <w:szCs w:val="20"/>
                <w:u w:val="none"/>
                <w:shd w:fill="auto" w:val="clear"/>
                <w:vertAlign w:val="baseline"/>
              </w:rPr>
              <m:t xml:space="preserve">Q</m:t>
            </m:r>
          </m:num>
          <m:den>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W</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élec</m:t>
                </m:r>
              </m:sub>
            </m:sSub>
          </m:den>
        </m:f>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Dispositif expérimental</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Pour mesurer les transferts thermiques mis en jeu au cours d’échanges thermiques, on peut utiliser un calorimètre. Il s’agit d’une enceinte thermiquement isolée du milieu extérieur. Un calorimètre comprend généralement un système d’agitation et un thermomètre.</w:t>
      </w:r>
      <w:r w:rsidDel="00000000" w:rsidR="00000000" w:rsidRPr="00000000">
        <w:drawing>
          <wp:anchor allowOverlap="1" behindDoc="0" distB="0" distT="0" distL="114300" distR="114300" hidden="0" layoutInCell="1" locked="0" relativeHeight="0" simplePos="0">
            <wp:simplePos x="0" y="0"/>
            <wp:positionH relativeFrom="column">
              <wp:posOffset>3724275</wp:posOffset>
            </wp:positionH>
            <wp:positionV relativeFrom="paragraph">
              <wp:posOffset>418465</wp:posOffset>
            </wp:positionV>
            <wp:extent cx="2861945" cy="2264410"/>
            <wp:effectExtent b="0" l="0" r="0" t="0"/>
            <wp:wrapSquare wrapText="bothSides" distB="0" distT="0" distL="114300" distR="114300"/>
            <wp:docPr id="6" name="image5.png"/>
            <a:graphic>
              <a:graphicData uri="http://schemas.openxmlformats.org/drawingml/2006/picture">
                <pic:pic>
                  <pic:nvPicPr>
                    <pic:cNvPr id="0" name="image5.png"/>
                    <pic:cNvPicPr preferRelativeResize="0"/>
                  </pic:nvPicPr>
                  <pic:blipFill>
                    <a:blip r:embed="rId10"/>
                    <a:srcRect b="32634" l="0" r="27908" t="0"/>
                    <a:stretch>
                      <a:fillRect/>
                    </a:stretch>
                  </pic:blipFill>
                  <pic:spPr>
                    <a:xfrm>
                      <a:off x="0" y="0"/>
                      <a:ext cx="2861945" cy="2264410"/>
                    </a:xfrm>
                    <a:prstGeom prst="rect"/>
                    <a:ln/>
                  </pic:spPr>
                </pic:pic>
              </a:graphicData>
            </a:graphic>
          </wp:anchor>
        </w:drawing>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pict>
          <v:shape id="ole_rId4" style="width:198pt;height:115.85pt" o:ole="">
            <v:imagedata r:id="rId1" o:title=""/>
          </v:shape>
          <o:OLEObject DrawAspect="Content" r:id="rId2" ObjectID="_119359895" ProgID="PBrush" ShapeID="ole_rId4" Type="Embed"/>
        </w:pic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 calorimètre est dit idéal si son contenu n’échange pas d’énergie thermique avec l’extérieur. On se placera dans ce cas.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Données utiles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capacité thermique massique de l’eau est </w:t>
      </w:r>
      <w:r w:rsidDel="00000000" w:rsidR="00000000" w:rsidRPr="00000000">
        <w:rPr>
          <w:rFonts w:ascii="Arial" w:cs="Arial" w:eastAsia="Arial" w:hAnsi="Arial"/>
          <w:b w:val="1"/>
          <w:i w:val="1"/>
          <w:smallCaps w:val="0"/>
          <w:strike w:val="0"/>
          <w:color w:val="2a6099"/>
          <w:sz w:val="20"/>
          <w:szCs w:val="20"/>
          <w:u w:val="none"/>
          <w:shd w:fill="auto" w:val="clear"/>
          <w:vertAlign w:val="baseline"/>
          <w:rtl w:val="0"/>
        </w:rPr>
        <w:t xml:space="preserve">c</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 = 4,185 J·g</w:t>
      </w:r>
      <w:r w:rsidDel="00000000" w:rsidR="00000000" w:rsidRPr="00000000">
        <w:rPr>
          <w:rFonts w:ascii="Arial" w:cs="Arial" w:eastAsia="Arial" w:hAnsi="Arial"/>
          <w:b w:val="1"/>
          <w:i w:val="0"/>
          <w:smallCaps w:val="0"/>
          <w:strike w:val="0"/>
          <w:color w:val="2a6099"/>
          <w:sz w:val="20"/>
          <w:szCs w:val="20"/>
          <w:u w:val="none"/>
          <w:shd w:fill="auto" w:val="clear"/>
          <w:vertAlign w:val="superscript"/>
          <w:rtl w:val="0"/>
        </w:rPr>
        <w:t xml:space="preserve">–1</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·°C</w:t>
      </w:r>
      <w:r w:rsidDel="00000000" w:rsidR="00000000" w:rsidRPr="00000000">
        <w:rPr>
          <w:rFonts w:ascii="Arial" w:cs="Arial" w:eastAsia="Arial" w:hAnsi="Arial"/>
          <w:b w:val="1"/>
          <w:i w:val="0"/>
          <w:smallCaps w:val="0"/>
          <w:strike w:val="0"/>
          <w:color w:val="2a6099"/>
          <w:sz w:val="20"/>
          <w:szCs w:val="20"/>
          <w:u w:val="none"/>
          <w:shd w:fill="auto" w:val="clear"/>
          <w:vertAlign w:val="superscript"/>
          <w:rtl w:val="0"/>
        </w:rPr>
        <w:t xml:space="preserve">–1</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2a6099"/>
          <w:sz w:val="4"/>
          <w:szCs w:val="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Dans le contexte de cette étude on considérera que l’incertitude de mesure d’une grandeur correspond à la plus petite graduation de l’instrument de mesure utilisé.</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TRAVAIL À EFFECTUER </w:t>
      </w:r>
    </w:p>
    <w:p w:rsidR="00000000" w:rsidDel="00000000" w:rsidP="00000000" w:rsidRDefault="00000000" w:rsidRPr="00000000" w14:paraId="0000004C">
      <w:pPr>
        <w:rPr>
          <w:b w:val="1"/>
          <w:color w:val="000000"/>
          <w:u w:val="single"/>
        </w:rPr>
      </w:pPr>
      <w:bookmarkStart w:colFirst="0" w:colLast="0" w:name="_heading=h.30j0zll" w:id="1"/>
      <w:bookmarkEnd w:id="1"/>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heading=h.1fob9te" w:id="2"/>
      <w:bookmarkEnd w:id="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Protocole expérimental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minutes conseillées)</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À l’aide des informations mises à disposition, proposer un protocole expérimental permettant de déterminer le rendement électrique de la résistance chauffante.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On sait que le rendement électrique de la résistance chauffante est liée à Q, le transfert thermique mais aussi à l’énergie électrique, W</w:t>
      </w:r>
      <w:r w:rsidDel="00000000" w:rsidR="00000000" w:rsidRPr="00000000">
        <w:rPr>
          <w:rFonts w:ascii="Arial" w:cs="Arial" w:eastAsia="Arial" w:hAnsi="Arial"/>
          <w:b w:val="0"/>
          <w:i w:val="0"/>
          <w:smallCaps w:val="0"/>
          <w:strike w:val="0"/>
          <w:color w:val="2a6099"/>
          <w:sz w:val="20"/>
          <w:szCs w:val="20"/>
          <w:u w:val="none"/>
          <w:shd w:fill="auto" w:val="clear"/>
          <w:vertAlign w:val="subscript"/>
          <w:rtl w:val="0"/>
        </w:rPr>
        <w:t xml:space="preserve">elec</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grâce à la relation : </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a6099"/>
          <w:sz w:val="22"/>
          <w:szCs w:val="22"/>
          <w:u w:val="none"/>
          <w:shd w:fill="auto" w:val="clear"/>
          <w:vertAlign w:val="baseline"/>
          <w:rtl w:val="0"/>
        </w:rPr>
        <w:t xml:space="preserve"> </w:t>
      </w:r>
      <m:oMath>
        <m:r>
          <w:rPr>
            <w:rFonts w:ascii="Cambria Math" w:cs="Cambria Math" w:eastAsia="Cambria Math" w:hAnsi="Cambria Math"/>
            <w:b w:val="0"/>
            <w:i w:val="0"/>
            <w:smallCaps w:val="0"/>
            <w:strike w:val="0"/>
            <w:color w:val="000000"/>
            <w:sz w:val="20"/>
            <w:szCs w:val="20"/>
            <w:u w:val="none"/>
            <w:shd w:fill="auto" w:val="clear"/>
            <w:vertAlign w:val="baseline"/>
          </w:rPr>
          <m:t xml:space="preserve">r =</m:t>
        </m:r>
        <m:f>
          <m:fPr>
            <m:ctrlPr>
              <w:rPr>
                <w:rFonts w:ascii="Cambria Math" w:cs="Cambria Math" w:eastAsia="Cambria Math" w:hAnsi="Cambria Math"/>
                <w:b w:val="0"/>
                <w:i w:val="0"/>
                <w:smallCaps w:val="0"/>
                <w:strike w:val="0"/>
                <w:color w:val="000000"/>
                <w:sz w:val="20"/>
                <w:szCs w:val="20"/>
                <w:u w:val="none"/>
                <w:shd w:fill="auto" w:val="clear"/>
                <w:vertAlign w:val="baseline"/>
              </w:rPr>
            </m:ctrlPr>
          </m:fPr>
          <m:num>
            <m:r>
              <w:rPr>
                <w:rFonts w:ascii="Cambria Math" w:cs="Cambria Math" w:eastAsia="Cambria Math" w:hAnsi="Cambria Math"/>
                <w:b w:val="0"/>
                <w:i w:val="0"/>
                <w:smallCaps w:val="0"/>
                <w:strike w:val="0"/>
                <w:color w:val="000000"/>
                <w:sz w:val="20"/>
                <w:szCs w:val="20"/>
                <w:u w:val="none"/>
                <w:shd w:fill="auto" w:val="clear"/>
                <w:vertAlign w:val="baseline"/>
              </w:rPr>
              <m:t xml:space="preserve">Q</m:t>
            </m:r>
          </m:num>
          <m:den>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W</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élec</m:t>
                </m:r>
              </m:sub>
            </m:sSub>
          </m:den>
        </m:f>
      </m:oMath>
      <w:r w:rsidDel="00000000" w:rsidR="00000000" w:rsidRPr="00000000">
        <w:rPr>
          <w:rFonts w:ascii="Arial" w:cs="Arial" w:eastAsia="Arial" w:hAnsi="Arial"/>
          <w:b w:val="1"/>
          <w:i w:val="0"/>
          <w:smallCaps w:val="0"/>
          <w:strike w:val="0"/>
          <w:color w:val="2a6099"/>
          <w:sz w:val="22"/>
          <w:szCs w:val="22"/>
          <w:u w:val="none"/>
          <w:shd w:fill="auto" w:val="clear"/>
          <w:vertAlign w:val="baseline"/>
          <w:rtl w:val="0"/>
        </w:rPr>
        <w:t xml:space="preserve"> = </w:t>
      </w:r>
      <w:r w:rsidDel="00000000" w:rsidR="00000000" w:rsidRPr="00000000">
        <w:rPr>
          <w:rFonts w:ascii="Arial" w:cs="Arial" w:eastAsia="Arial" w:hAnsi="Arial"/>
          <w:b w:val="0"/>
          <w:i w:val="0"/>
          <w:smallCaps w:val="0"/>
          <w:strike w:val="0"/>
          <w:color w:val="2a6099"/>
          <w:sz w:val="22"/>
          <w:szCs w:val="22"/>
          <w:u w:val="none"/>
          <w:shd w:fill="auto" w:val="clear"/>
          <w:vertAlign w:val="baseline"/>
          <w:rtl w:val="0"/>
        </w:rPr>
        <w:t xml:space="preserve">(m*c*delta T) / (U*I*delta t)</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On va donc grâce au dispositif expérimentale détermin</w:t>
      </w:r>
      <w:r w:rsidDel="00000000" w:rsidR="00000000" w:rsidRPr="00000000">
        <w:rPr>
          <w:color w:val="2a6099"/>
          <w:rtl w:val="0"/>
        </w:rPr>
        <w:t xml:space="preserve">er</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les valeurs qui nous manquent pour calculer r (m,U,I, delta t et delta T)</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Pour déterminer m, il nous faut avant de mettre en place le dispositif, peser la masse d’eau dans le calorimètre. Pour cela, on place le calorimètre sur une balance, on </w:t>
      </w:r>
      <w:r w:rsidDel="00000000" w:rsidR="00000000" w:rsidRPr="00000000">
        <w:rPr>
          <w:color w:val="2a6099"/>
          <w:rtl w:val="0"/>
        </w:rPr>
        <w:t xml:space="preserve">appuie</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sur TARE puis on </w:t>
      </w:r>
      <w:r w:rsidDel="00000000" w:rsidR="00000000" w:rsidRPr="00000000">
        <w:rPr>
          <w:color w:val="2a6099"/>
          <w:rtl w:val="0"/>
        </w:rPr>
        <w:t xml:space="preserve">ajoute</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le volume d’eau souhaité. On relève la masse. </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Pour déterminer U et I, ce sont les valeurs </w:t>
      </w:r>
      <w:r w:rsidDel="00000000" w:rsidR="00000000" w:rsidRPr="00000000">
        <w:rPr>
          <w:color w:val="2a6099"/>
          <w:rtl w:val="0"/>
        </w:rPr>
        <w:t xml:space="preserve">affichées</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sur le voltmètre pour U et sur l’ampèremètre pour I quand le dispositif est mis en place. Ces valeurs sont les mêmes tout le long de l’expérience. </w:t>
      </w:r>
      <w:r w:rsidDel="00000000" w:rsidR="00000000" w:rsidRPr="00000000">
        <w:rPr>
          <w:color w:val="2a6099"/>
          <w:rtl w:val="0"/>
        </w:rPr>
        <w:t xml:space="preserve">Quant</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à delta t, c’est la durée du transfert, ici compris entre 5 et 6 min à convertir en secondes. </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Enfin, pour delta T, il faut relever la température au sein du calorimètre grâce au thermomètre avant le début de l’expérience (Ti) puis à la fin de l’expérience (Tf)</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Une fois </w:t>
      </w:r>
      <w:r w:rsidDel="00000000" w:rsidR="00000000" w:rsidRPr="00000000">
        <w:rPr>
          <w:color w:val="2a6099"/>
          <w:rtl w:val="0"/>
        </w:rPr>
        <w:t xml:space="preserve">toutes</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ces valeurs </w:t>
      </w:r>
      <w:r w:rsidDel="00000000" w:rsidR="00000000" w:rsidRPr="00000000">
        <w:rPr>
          <w:color w:val="2a6099"/>
          <w:rtl w:val="0"/>
        </w:rPr>
        <w:t xml:space="preserve">trouvées,</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on peut déterminer le rendement de la résistance. </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b w:val="1"/>
          <w:color w:val="2a6099"/>
        </w:rPr>
      </w:pP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Vidéo pour le dispositif : </w:t>
      </w:r>
      <w:hyperlink r:id="rId11">
        <w:r w:rsidDel="00000000" w:rsidR="00000000" w:rsidRPr="00000000">
          <w:rPr>
            <w:b w:val="1"/>
            <w:color w:val="1155cc"/>
            <w:u w:val="single"/>
            <w:rtl w:val="0"/>
          </w:rPr>
          <w:t xml:space="preserve">https://youtu.be/hxEO1VhRJ7c</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2"/>
          <w:szCs w:val="22"/>
          <w:u w:val="none"/>
          <w:shd w:fill="auto" w:val="clear"/>
          <w:vertAlign w:val="baseline"/>
        </w:rPr>
      </w:pPr>
      <w:r w:rsidDel="00000000" w:rsidR="00000000" w:rsidRPr="00000000">
        <w:rPr>
          <w:rtl w:val="0"/>
        </w:rPr>
      </w:r>
    </w:p>
    <w:tbl>
      <w:tblPr>
        <w:tblStyle w:val="Table2"/>
        <w:tblW w:w="9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7"/>
        <w:gridCol w:w="6803"/>
        <w:gridCol w:w="1420"/>
        <w:tblGridChange w:id="0">
          <w:tblGrid>
            <w:gridCol w:w="1417"/>
            <w:gridCol w:w="6803"/>
            <w:gridCol w:w="1420"/>
          </w:tblGrid>
        </w:tblGridChange>
      </w:tblGrid>
      <w:tr>
        <w:trPr>
          <w:cantSplit w:val="0"/>
          <w:tblHeader w:val="0"/>
        </w:trPr>
        <w:tc>
          <w:tcPr>
            <w:tcBorders>
              <w:top w:color="000000" w:space="0" w:sz="18" w:val="single"/>
              <w:left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58">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n°1</w:t>
            </w:r>
          </w:p>
        </w:tc>
        <w:tc>
          <w:tcPr>
            <w:tcBorders>
              <w:top w:color="000000" w:space="0" w:sz="18" w:val="single"/>
              <w:left w:color="000000" w:space="0" w:sz="0" w:val="nil"/>
              <w:bottom w:color="000000" w:space="0" w:sz="6" w:val="single"/>
              <w:right w:color="000000" w:space="0" w:sz="18" w:val="single"/>
            </w:tcBorders>
            <w:shd w:fill="d9d9d9" w:val="clear"/>
            <w:vAlign w:val="center"/>
          </w:tcPr>
          <w:p w:rsidR="00000000" w:rsidDel="00000000" w:rsidP="00000000" w:rsidRDefault="00000000" w:rsidRPr="00000000" w14:paraId="0000005A">
            <w:pPr>
              <w:jc w:val="center"/>
              <w:rPr>
                <w:color w:val="000000"/>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18" w:val="single"/>
              <w:right w:color="000000" w:space="0" w:sz="6" w:val="single"/>
            </w:tcBorders>
            <w:shd w:fill="auto" w:val="clear"/>
            <w:vAlign w:val="center"/>
          </w:tcPr>
          <w:p w:rsidR="00000000" w:rsidDel="00000000" w:rsidP="00000000" w:rsidRDefault="00000000" w:rsidRPr="00000000" w14:paraId="0000005B">
            <w:pPr>
              <w:jc w:val="center"/>
              <w:rPr>
                <w:color w:val="000000"/>
                <w:sz w:val="96"/>
                <w:szCs w:val="96"/>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c>
          <w:tcPr>
            <w:tcBorders>
              <w:top w:color="000000" w:space="0" w:sz="6" w:val="single"/>
              <w:left w:color="000000" w:space="0" w:sz="6" w:val="single"/>
              <w:bottom w:color="000000" w:space="0" w:sz="18" w:val="single"/>
              <w:right w:color="000000" w:space="0" w:sz="6" w:val="single"/>
            </w:tcBorders>
            <w:shd w:fill="auto" w:val="clear"/>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 protocole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0" w:space="0" w:sz="6" w:val="single"/>
              <w:left w:color="000000" w:space="0" w:sz="6" w:val="single"/>
              <w:bottom w:color="000000" w:space="0" w:sz="18" w:val="single"/>
              <w:right w:color="000000" w:space="0" w:sz="18" w:val="single"/>
            </w:tcBorders>
            <w:shd w:fill="auto" w:val="clear"/>
            <w:vAlign w:val="center"/>
          </w:tcPr>
          <w:p w:rsidR="00000000" w:rsidDel="00000000" w:rsidP="00000000" w:rsidRDefault="00000000" w:rsidRPr="00000000" w14:paraId="0000005E">
            <w:pPr>
              <w:jc w:val="center"/>
              <w:rPr>
                <w:color w:val="000000"/>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Détermination du rendement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 minutes conseillées)</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Mettre en œuvre le protocole expérimental, en respectant les indications ci-dessous :</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régler le générateur de tension continue sur 6 V ;</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régler l’ampèremètre sur le calibre 10 A continu ;</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utiliser une masse d’eau comprise entre 200 g et 300 g ;</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régler le voltmètre sur le calibre le plus approprié.</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durée de l’expérience sera comprise entre 5 et 6 minutes.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Reporter les mesures dans le tableau suivant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101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37"/>
        <w:gridCol w:w="2039"/>
        <w:gridCol w:w="2039"/>
        <w:gridCol w:w="2039"/>
        <w:gridCol w:w="2041"/>
        <w:tblGridChange w:id="0">
          <w:tblGrid>
            <w:gridCol w:w="2037"/>
            <w:gridCol w:w="2039"/>
            <w:gridCol w:w="2039"/>
            <w:gridCol w:w="2039"/>
            <w:gridCol w:w="2041"/>
          </w:tblGrid>
        </w:tblGridChange>
      </w:tblGrid>
      <w:tr>
        <w:trPr>
          <w:cantSplit w:val="0"/>
          <w:tblHeader w:val="0"/>
        </w:trPr>
        <w:tc>
          <w:tcPr>
            <w:shd w:fill="auto" w:val="clea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Masse d’eau (g)</w:t>
            </w:r>
          </w:p>
        </w:tc>
        <w:tc>
          <w:tcPr>
            <w:shd w:fill="auto" w:val="clear"/>
            <w:vAlign w:val="cente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Tension mesurée (V)</w:t>
            </w:r>
          </w:p>
        </w:tc>
        <w:tc>
          <w:tcPr>
            <w:shd w:fill="auto" w:val="clear"/>
            <w:vAlign w:val="cente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Intensité mesurée (A)</w:t>
            </w:r>
          </w:p>
        </w:tc>
        <w:tc>
          <w:tcPr>
            <w:shd w:fill="auto" w:val="clear"/>
            <w:vAlign w:val="cente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Durée mesurée (s)</w:t>
            </w:r>
          </w:p>
        </w:tc>
        <w:tc>
          <w:tcPr>
            <w:shd w:fill="auto" w:val="clear"/>
            <w:vAlign w:val="cente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Variation de la température</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 ou K)</w:t>
            </w:r>
          </w:p>
        </w:tc>
      </w:tr>
      <w:tr>
        <w:trPr>
          <w:cantSplit w:val="0"/>
          <w:tblHeader w:val="0"/>
        </w:trPr>
        <w:tc>
          <w:tcPr>
            <w:shd w:fill="auto" w:val="clea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Déterminer la valeur du rendement énergétique de la résistance chauffante.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   </w:t>
      </w:r>
      <m:oMath>
        <m:r>
          <w:rPr>
            <w:rFonts w:ascii="Cambria Math" w:cs="Cambria Math" w:eastAsia="Cambria Math" w:hAnsi="Cambria Math"/>
            <w:b w:val="0"/>
            <w:i w:val="0"/>
            <w:smallCaps w:val="0"/>
            <w:strike w:val="0"/>
            <w:color w:val="000000"/>
            <w:sz w:val="20"/>
            <w:szCs w:val="20"/>
            <w:u w:val="none"/>
            <w:shd w:fill="auto" w:val="clear"/>
            <w:vertAlign w:val="baseline"/>
          </w:rPr>
          <m:t xml:space="preserve">r =</m:t>
        </m:r>
        <m:f>
          <m:fPr>
            <m:ctrlPr>
              <w:rPr>
                <w:rFonts w:ascii="Cambria Math" w:cs="Cambria Math" w:eastAsia="Cambria Math" w:hAnsi="Cambria Math"/>
                <w:b w:val="0"/>
                <w:i w:val="0"/>
                <w:smallCaps w:val="0"/>
                <w:strike w:val="0"/>
                <w:color w:val="000000"/>
                <w:sz w:val="20"/>
                <w:szCs w:val="20"/>
                <w:u w:val="none"/>
                <w:shd w:fill="auto" w:val="clear"/>
                <w:vertAlign w:val="baseline"/>
              </w:rPr>
            </m:ctrlPr>
          </m:fPr>
          <m:num>
            <m:r>
              <w:rPr>
                <w:rFonts w:ascii="Cambria Math" w:cs="Cambria Math" w:eastAsia="Cambria Math" w:hAnsi="Cambria Math"/>
                <w:b w:val="0"/>
                <w:i w:val="0"/>
                <w:smallCaps w:val="0"/>
                <w:strike w:val="0"/>
                <w:color w:val="000000"/>
                <w:sz w:val="20"/>
                <w:szCs w:val="20"/>
                <w:u w:val="none"/>
                <w:shd w:fill="auto" w:val="clear"/>
                <w:vertAlign w:val="baseline"/>
              </w:rPr>
              <m:t xml:space="preserve">Q</m:t>
            </m:r>
          </m:num>
          <m:den>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W</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élec</m:t>
                </m:r>
              </m:sub>
            </m:sSub>
          </m:den>
        </m:f>
      </m:oMath>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 = </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(m*c*delta T) / (U*I*delta t)</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7"/>
        <w:gridCol w:w="6803"/>
        <w:gridCol w:w="1420"/>
        <w:tblGridChange w:id="0">
          <w:tblGrid>
            <w:gridCol w:w="1417"/>
            <w:gridCol w:w="6803"/>
            <w:gridCol w:w="1420"/>
          </w:tblGrid>
        </w:tblGridChange>
      </w:tblGrid>
      <w:tr>
        <w:trPr>
          <w:cantSplit w:val="0"/>
          <w:tblHeader w:val="0"/>
        </w:trPr>
        <w:tc>
          <w:tcPr>
            <w:tcBorders>
              <w:top w:color="000000" w:space="0" w:sz="18" w:val="single"/>
              <w:left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7C">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n°2</w:t>
            </w:r>
          </w:p>
        </w:tc>
        <w:tc>
          <w:tcPr>
            <w:tcBorders>
              <w:top w:color="000000" w:space="0" w:sz="18" w:val="single"/>
              <w:left w:color="000000" w:space="0" w:sz="0" w:val="nil"/>
              <w:bottom w:color="000000" w:space="0" w:sz="6" w:val="single"/>
              <w:right w:color="000000" w:space="0" w:sz="18" w:val="single"/>
            </w:tcBorders>
            <w:shd w:fill="d9d9d9" w:val="clear"/>
            <w:vAlign w:val="center"/>
          </w:tcPr>
          <w:p w:rsidR="00000000" w:rsidDel="00000000" w:rsidP="00000000" w:rsidRDefault="00000000" w:rsidRPr="00000000" w14:paraId="0000007E">
            <w:pPr>
              <w:jc w:val="center"/>
              <w:rPr>
                <w:color w:val="000000"/>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18" w:val="single"/>
              <w:right w:color="000000" w:space="0" w:sz="6" w:val="single"/>
            </w:tcBorders>
            <w:shd w:fill="auto" w:val="clear"/>
            <w:vAlign w:val="center"/>
          </w:tcPr>
          <w:p w:rsidR="00000000" w:rsidDel="00000000" w:rsidP="00000000" w:rsidRDefault="00000000" w:rsidRPr="00000000" w14:paraId="0000007F">
            <w:pPr>
              <w:jc w:val="center"/>
              <w:rPr>
                <w:color w:val="000000"/>
                <w:sz w:val="96"/>
                <w:szCs w:val="96"/>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c>
          <w:tcPr>
            <w:tcBorders>
              <w:top w:color="000000" w:space="0" w:sz="6" w:val="single"/>
              <w:left w:color="000000" w:space="0" w:sz="6" w:val="single"/>
              <w:bottom w:color="000000" w:space="0" w:sz="18" w:val="single"/>
              <w:right w:color="000000" w:space="0" w:sz="6" w:val="single"/>
            </w:tcBorders>
            <w:shd w:fill="auto" w:val="clear"/>
            <w:vAlign w:val="cente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les résultats expérimentaux</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0" w:space="0" w:sz="6" w:val="single"/>
              <w:left w:color="000000" w:space="0" w:sz="6" w:val="single"/>
              <w:bottom w:color="000000" w:space="0" w:sz="18" w:val="single"/>
              <w:right w:color="000000" w:space="0" w:sz="18" w:val="single"/>
            </w:tcBorders>
            <w:shd w:fill="auto" w:val="clear"/>
            <w:vAlign w:val="center"/>
          </w:tcPr>
          <w:p w:rsidR="00000000" w:rsidDel="00000000" w:rsidP="00000000" w:rsidRDefault="00000000" w:rsidRPr="00000000" w14:paraId="00000082">
            <w:pPr>
              <w:jc w:val="center"/>
              <w:rPr>
                <w:color w:val="000000"/>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2et92p0" w:id="4"/>
      <w:bookmarkEnd w:id="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Incertitudes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 minutes conseillées)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Estimer, en la justifiant, la valeur de l’incertitude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u</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m)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sur la mesure</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 la masse</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m</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d’eau.</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u</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ou – 0,01 g</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2a6099"/>
              <w:sz w:val="20"/>
              <w:szCs w:val="20"/>
              <w:u w:val="none"/>
              <w:shd w:fill="auto" w:val="clear"/>
              <w:vertAlign w:val="baseline"/>
              <w:rtl w:val="0"/>
            </w:rPr>
            <w:t xml:space="preserve">énoncé : incertitude mesure = plus petite graduation appareil mesure → pour m, plus petite graduation balance soit 0,01g </w:t>
          </w:r>
        </w:sdtContent>
      </w:sdt>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Estimer, en la justifiant, la valeur de l’incertitude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u</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(Δ</w:t>
      </w:r>
      <w:r w:rsidDel="00000000" w:rsidR="00000000" w:rsidRPr="00000000">
        <w:rPr>
          <w:rFonts w:ascii="Quattrocento Sans" w:cs="Quattrocento Sans" w:eastAsia="Quattrocento Sans" w:hAnsi="Quattrocento Sans"/>
          <w:b w:val="1"/>
          <w:i w:val="1"/>
          <w:smallCaps w:val="0"/>
          <w:strike w:val="0"/>
          <w:color w:val="000000"/>
          <w:sz w:val="22"/>
          <w:szCs w:val="22"/>
          <w:u w:val="none"/>
          <w:shd w:fill="auto" w:val="clear"/>
          <w:vertAlign w:val="baseline"/>
          <w:rtl w:val="0"/>
        </w:rPr>
        <w:t xml:space="preserve">T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sur la mesure de la variation de température Δ</w:t>
      </w:r>
      <w:r w:rsidDel="00000000" w:rsidR="00000000" w:rsidRPr="00000000">
        <w:rPr>
          <w:rFonts w:ascii="Quattrocento Sans" w:cs="Quattrocento Sans" w:eastAsia="Quattrocento Sans" w:hAnsi="Quattrocento Sans"/>
          <w:b w:val="1"/>
          <w:i w:val="1"/>
          <w:smallCaps w:val="0"/>
          <w:strike w:val="0"/>
          <w:color w:val="000000"/>
          <w:sz w:val="22"/>
          <w:szCs w:val="22"/>
          <w:u w:val="none"/>
          <w:shd w:fill="auto" w:val="clear"/>
          <w:vertAlign w:val="baseline"/>
          <w:rtl w:val="0"/>
        </w:rPr>
        <w:t xml:space="preserve">T</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u</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(Δ</w:t>
      </w:r>
      <w:r w:rsidDel="00000000" w:rsidR="00000000" w:rsidRPr="00000000">
        <w:rPr>
          <w:rFonts w:ascii="Quattrocento Sans" w:cs="Quattrocento Sans" w:eastAsia="Quattrocento Sans" w:hAnsi="Quattrocento Sans"/>
          <w:b w:val="0"/>
          <w:i w:val="1"/>
          <w:smallCaps w:val="0"/>
          <w:strike w:val="0"/>
          <w:color w:val="000000"/>
          <w:sz w:val="22"/>
          <w:szCs w:val="22"/>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ou – 0,01 C° ou K</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2a6099"/>
              <w:sz w:val="20"/>
              <w:szCs w:val="20"/>
              <w:u w:val="none"/>
              <w:shd w:fill="auto" w:val="clear"/>
              <w:vertAlign w:val="baseline"/>
              <w:rtl w:val="0"/>
            </w:rPr>
            <w:t xml:space="preserve">pareil pour delta T → plus petite graduation thermomètre soit aussi 0,01 C° ou K </w:t>
          </w:r>
        </w:sdtContent>
      </w:sdt>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7"/>
        <w:gridCol w:w="6803"/>
        <w:gridCol w:w="1420"/>
        <w:tblGridChange w:id="0">
          <w:tblGrid>
            <w:gridCol w:w="1417"/>
            <w:gridCol w:w="6803"/>
            <w:gridCol w:w="1420"/>
          </w:tblGrid>
        </w:tblGridChange>
      </w:tblGrid>
      <w:tr>
        <w:trPr>
          <w:cantSplit w:val="0"/>
          <w:tblHeader w:val="0"/>
        </w:trPr>
        <w:tc>
          <w:tcPr>
            <w:tcBorders>
              <w:top w:color="000000" w:space="0" w:sz="18" w:val="single"/>
              <w:left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90">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FACULTATIF</w:t>
            </w:r>
          </w:p>
        </w:tc>
        <w:tc>
          <w:tcPr>
            <w:tcBorders>
              <w:top w:color="000000" w:space="0" w:sz="18" w:val="single"/>
              <w:left w:color="000000" w:space="0" w:sz="0" w:val="nil"/>
              <w:bottom w:color="000000" w:space="0" w:sz="6" w:val="single"/>
              <w:right w:color="000000" w:space="0" w:sz="18" w:val="single"/>
            </w:tcBorders>
            <w:shd w:fill="d9d9d9" w:val="clear"/>
            <w:vAlign w:val="center"/>
          </w:tcPr>
          <w:p w:rsidR="00000000" w:rsidDel="00000000" w:rsidP="00000000" w:rsidRDefault="00000000" w:rsidRPr="00000000" w14:paraId="00000092">
            <w:pPr>
              <w:jc w:val="center"/>
              <w:rPr>
                <w:color w:val="000000"/>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18" w:val="single"/>
              <w:right w:color="000000" w:space="0" w:sz="6" w:val="single"/>
            </w:tcBorders>
            <w:shd w:fill="auto" w:val="clear"/>
            <w:vAlign w:val="center"/>
          </w:tcPr>
          <w:p w:rsidR="00000000" w:rsidDel="00000000" w:rsidP="00000000" w:rsidRDefault="00000000" w:rsidRPr="00000000" w14:paraId="00000093">
            <w:pPr>
              <w:jc w:val="center"/>
              <w:rPr/>
            </w:pPr>
            <w:bookmarkStart w:colFirst="0" w:colLast="0" w:name="_heading=h.tyjcwt" w:id="5"/>
            <w:bookmarkEnd w:id="5"/>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c>
          <w:tcPr>
            <w:tcBorders>
              <w:top w:color="000000" w:space="0" w:sz="6" w:val="single"/>
              <w:left w:color="000000" w:space="0" w:sz="6" w:val="single"/>
              <w:bottom w:color="000000" w:space="0" w:sz="18" w:val="single"/>
              <w:right w:color="000000" w:space="0" w:sz="6" w:val="single"/>
            </w:tcBorders>
            <w:shd w:fill="auto" w:val="clear"/>
            <w:vAlign w:val="cente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3dy6vkm" w:id="6"/>
            <w:bookmarkEnd w:id="6"/>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en cas de difficulté</w:t>
            </w:r>
          </w:p>
        </w:tc>
        <w:tc>
          <w:tcPr>
            <w:tcBorders>
              <w:top w:color="000000" w:space="0" w:sz="6" w:val="single"/>
              <w:left w:color="000000" w:space="0" w:sz="6" w:val="single"/>
              <w:bottom w:color="000000" w:space="0" w:sz="18" w:val="single"/>
              <w:right w:color="000000" w:space="0" w:sz="18" w:val="single"/>
            </w:tcBorders>
            <w:shd w:fill="auto" w:val="clear"/>
            <w:vAlign w:val="center"/>
          </w:tcPr>
          <w:p w:rsidR="00000000" w:rsidDel="00000000" w:rsidP="00000000" w:rsidRDefault="00000000" w:rsidRPr="00000000" w14:paraId="00000095">
            <w:pPr>
              <w:jc w:val="center"/>
              <w:rPr/>
            </w:pPr>
            <w:bookmarkStart w:colFirst="0" w:colLast="0" w:name="_heading=h.1t3h5sf" w:id="7"/>
            <w:bookmarkEnd w:id="7"/>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programme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rendement_a_completer.py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permet de calculer le rendement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et son incertitude par la simulation d’un processus aléatoire en prenant en compte l’incertitude sur une seule valeur.</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but est de déterminer lequel des deux paramètres : masse ou température, contribue le plus à l’incertitude sur la valeur du rendement.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Pour cela :</w:t>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remplacer aux lignes 41 et 45 « symbole_du_parametre » par la lettre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remplacer à la ligne 46 « formule » par l’expression de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remplaçant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par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et les autres paramètres par leurs valeurs.</w:t>
      </w:r>
    </w:p>
    <w:p w:rsidR="00000000" w:rsidDel="00000000" w:rsidP="00000000" w:rsidRDefault="00000000" w:rsidRPr="00000000" w14:paraId="0000009E">
      <w:pPr>
        <w:spacing w:after="160" w:before="0" w:line="259" w:lineRule="auto"/>
        <w:rPr/>
      </w:pPr>
      <w:r w:rsidDel="00000000" w:rsidR="00000000" w:rsidRPr="00000000">
        <w:rPr>
          <w:rtl w:val="0"/>
        </w:rPr>
        <w:t xml:space="preserve">Exécuter le programme et noter les résultats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Valeurs aléatoires pour la ligne 46 :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Quand on exécute le programme, il demande la valeur de m et l’incertitude liée : (valeurs aléatoires encore)</w:t>
      </w:r>
      <w:r w:rsidDel="00000000" w:rsidR="00000000" w:rsidRPr="00000000">
        <w:drawing>
          <wp:anchor allowOverlap="1" behindDoc="0" distB="0" distT="0" distL="0" distR="0" hidden="0" layoutInCell="1" locked="0" relativeHeight="0" simplePos="0">
            <wp:simplePos x="0" y="0"/>
            <wp:positionH relativeFrom="column">
              <wp:posOffset>918527</wp:posOffset>
            </wp:positionH>
            <wp:positionV relativeFrom="paragraph">
              <wp:posOffset>635</wp:posOffset>
            </wp:positionV>
            <wp:extent cx="4642485" cy="885825"/>
            <wp:effectExtent b="0" l="0" r="0" t="0"/>
            <wp:wrapTopAndBottom distB="0" dist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642485" cy="885825"/>
                    </a:xfrm>
                    <a:prstGeom prst="rect"/>
                    <a:ln/>
                  </pic:spPr>
                </pic:pic>
              </a:graphicData>
            </a:graphic>
          </wp:anchor>
        </w:drawing>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553720</wp:posOffset>
            </wp:positionH>
            <wp:positionV relativeFrom="paragraph">
              <wp:posOffset>63500</wp:posOffset>
            </wp:positionV>
            <wp:extent cx="5436235" cy="840740"/>
            <wp:effectExtent b="0" l="0" r="0" t="0"/>
            <wp:wrapTopAndBottom distB="0" distT="0"/>
            <wp:docPr id="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436235" cy="840740"/>
                    </a:xfrm>
                    <a:prstGeom prst="rect"/>
                    <a:ln/>
                  </pic:spPr>
                </pic:pic>
              </a:graphicData>
            </a:graphic>
          </wp:anchor>
        </w:drawing>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par la suite la grandeur Δ</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sera notée</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dans le programme Python.</w:t>
      </w:r>
    </w:p>
    <w:p w:rsidR="00000000" w:rsidDel="00000000" w:rsidP="00000000" w:rsidRDefault="00000000" w:rsidRPr="00000000" w14:paraId="000000A3">
      <w:pPr>
        <w:spacing w:after="0" w:before="0" w:line="259" w:lineRule="auto"/>
        <w:jc w:val="left"/>
        <w:rPr>
          <w:color w:val="000000"/>
        </w:rPr>
      </w:pPr>
      <w:r w:rsidDel="00000000" w:rsidR="00000000" w:rsidRPr="00000000">
        <w:rPr>
          <w:color w:val="000000"/>
          <w:rtl w:val="0"/>
        </w:rPr>
        <w:t xml:space="preserve">Reproduire la procédure pour le paramètre </w:t>
      </w:r>
      <w:r w:rsidDel="00000000" w:rsidR="00000000" w:rsidRPr="00000000">
        <w:rPr>
          <w:i w:val="1"/>
          <w:color w:val="000000"/>
          <w:rtl w:val="0"/>
        </w:rPr>
        <w:t xml:space="preserve">dT</w:t>
      </w:r>
      <w:r w:rsidDel="00000000" w:rsidR="00000000" w:rsidRPr="00000000">
        <w:rPr>
          <w:color w:val="000000"/>
          <w:rtl w:val="0"/>
        </w:rPr>
        <w:t xml:space="preserve"> dans le programme et noter les résultats :</w:t>
      </w:r>
    </w:p>
    <w:p w:rsidR="00000000" w:rsidDel="00000000" w:rsidP="00000000" w:rsidRDefault="00000000" w:rsidRPr="00000000" w14:paraId="000000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remplacer aux lignes 41 et 45 « symbole_du_parametre » par les lettres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remplacer à la ligne 46 « formule » par l’expression de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remplaçant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par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dT[i]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et les autres paramètres par leurs valeurs.</w:t>
      </w:r>
    </w:p>
    <w:p w:rsidR="00000000" w:rsidDel="00000000" w:rsidP="00000000" w:rsidRDefault="00000000" w:rsidRPr="00000000" w14:paraId="000000A6">
      <w:pPr>
        <w:spacing w:after="160" w:before="0" w:line="259" w:lineRule="auto"/>
        <w:rPr/>
      </w:pPr>
      <w:r w:rsidDel="00000000" w:rsidR="00000000" w:rsidRPr="00000000">
        <w:rPr>
          <w:rtl w:val="0"/>
        </w:rPr>
        <w:t xml:space="preserve">Exécuter le programme et noter les résultats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Exactement la même chose mais avec dT </w:t>
      </w:r>
    </w:p>
    <w:p w:rsidR="00000000" w:rsidDel="00000000" w:rsidP="00000000" w:rsidRDefault="00000000" w:rsidRPr="00000000" w14:paraId="000000A8">
      <w:pPr>
        <w:spacing w:line="259" w:lineRule="auto"/>
        <w:rPr>
          <w:color w:val="000000"/>
        </w:rPr>
      </w:pPr>
      <w:r w:rsidDel="00000000" w:rsidR="00000000" w:rsidRPr="00000000">
        <w:rPr>
          <w:rtl w:val="0"/>
        </w:rPr>
      </w:r>
    </w:p>
    <w:p w:rsidR="00000000" w:rsidDel="00000000" w:rsidP="00000000" w:rsidRDefault="00000000" w:rsidRPr="00000000" w14:paraId="000000A9">
      <w:pPr>
        <w:spacing w:line="259" w:lineRule="auto"/>
        <w:rPr>
          <w:color w:val="000000"/>
        </w:rPr>
      </w:pPr>
      <w:r w:rsidDel="00000000" w:rsidR="00000000" w:rsidRPr="00000000">
        <w:rPr>
          <w:b w:val="1"/>
          <w:color w:val="000000"/>
          <w:rtl w:val="0"/>
        </w:rPr>
        <w:t xml:space="preserve">Parmi les deux paramètres testés, lequel contribue le plus à l’incertitude sur </w:t>
      </w:r>
      <w:r w:rsidDel="00000000" w:rsidR="00000000" w:rsidRPr="00000000">
        <w:rPr>
          <w:b w:val="1"/>
          <w:i w:val="1"/>
          <w:color w:val="000000"/>
          <w:rtl w:val="0"/>
        </w:rPr>
        <w:t xml:space="preserve">r</w:t>
      </w:r>
      <w:r w:rsidDel="00000000" w:rsidR="00000000" w:rsidRPr="00000000">
        <w:rPr>
          <w:b w:val="1"/>
          <w:color w:val="000000"/>
          <w:rtl w:val="0"/>
        </w:rPr>
        <w:t xml:space="preserve"> ? Proposer une interprétation à cette observation.</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Les 2 sont des incertitudes de mesure. Celui qui contribue le plus à l’incertitude de r peut-être appareil le moins précis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Pour l’incertitude delta T (liée au thermomètre) peut-être manque de précision car évolution trop rapide de la température du système donc on n’a peut-être pas pu avoir une mesure précise à l’instant Tf</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Défaire le montage et ranger la paillasse avant de quitter la salle.</w:t>
      </w:r>
      <w:r w:rsidDel="00000000" w:rsidR="00000000" w:rsidRPr="00000000">
        <w:rPr>
          <w:rtl w:val="0"/>
        </w:rPr>
      </w:r>
    </w:p>
    <w:sectPr>
      <w:headerReference r:id="rId14" w:type="default"/>
      <w:footerReference r:id="rId15" w:type="default"/>
      <w:pgSz w:h="16838" w:w="11906" w:orient="portrait"/>
      <w:pgMar w:bottom="851" w:top="908" w:left="851" w:right="851" w:header="851"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sur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RÉSISTANCE CHAUFFANTE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Session</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 xml:space="preserve">2022</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fr-FR"/>
      </w:rPr>
    </w:rPrDefault>
    <w:pPrDefault>
      <w:pPr>
        <w:spacing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0000" w:space="1" w:sz="12" w:val="single"/>
        <w:left w:color="000000" w:space="1" w:sz="12" w:val="single"/>
        <w:bottom w:color="000000" w:space="1" w:sz="12" w:val="single"/>
        <w:right w:color="000000" w:space="1" w:sz="12" w:val="single"/>
      </w:pBdr>
      <w:shd w:fill="d9d9d9" w:val="clear"/>
      <w:tabs>
        <w:tab w:val="left" w:pos="-1985"/>
        <w:tab w:val="left" w:pos="567"/>
      </w:tabs>
      <w:ind w:left="0" w:firstLine="0"/>
      <w:jc w:val="center"/>
    </w:pPr>
    <w:rPr>
      <w:b w:val="1"/>
    </w:rPr>
  </w:style>
  <w:style w:type="paragraph" w:styleId="Heading2">
    <w:name w:val="heading 2"/>
    <w:basedOn w:val="Normal"/>
    <w:next w:val="Normal"/>
    <w:pPr>
      <w:keepNext w:val="1"/>
      <w:ind w:left="567" w:hanging="567"/>
    </w:pPr>
    <w:rPr>
      <w:b w:val="1"/>
    </w:rPr>
  </w:style>
  <w:style w:type="paragraph" w:styleId="Heading3">
    <w:name w:val="heading 3"/>
    <w:basedOn w:val="Normal"/>
    <w:next w:val="Normal"/>
    <w:pPr>
      <w:keepNext w:val="1"/>
      <w:ind w:left="1418" w:hanging="850"/>
    </w:pPr>
    <w:rPr/>
  </w:style>
  <w:style w:type="paragraph" w:styleId="Heading4">
    <w:name w:val="heading 4"/>
    <w:basedOn w:val="Normal"/>
    <w:next w:val="Normal"/>
    <w:pPr>
      <w:ind w:left="2211" w:hanging="1131"/>
    </w:pPr>
    <w:rPr/>
  </w:style>
  <w:style w:type="paragraph" w:styleId="Heading5">
    <w:name w:val="heading 5"/>
    <w:basedOn w:val="Normal"/>
    <w:next w:val="Normal"/>
    <w:pPr>
      <w:keepNext w:val="1"/>
      <w:tabs>
        <w:tab w:val="left" w:pos="-1985"/>
      </w:tabs>
    </w:pPr>
    <w:rPr>
      <w:rFonts w:ascii="Garamond" w:cs="Garamond" w:eastAsia="Garamond" w:hAnsi="Garamond"/>
      <w:b w:val="1"/>
    </w:rPr>
  </w:style>
  <w:style w:type="paragraph" w:styleId="Heading6">
    <w:name w:val="heading 6"/>
    <w:basedOn w:val="Normal"/>
    <w:next w:val="Normal"/>
    <w:pPr>
      <w:keepNext w:val="1"/>
      <w:ind w:right="-2472" w:firstLine="0"/>
    </w:pPr>
    <w:rPr>
      <w:i w:val="1"/>
      <w:color w:val="ff0000"/>
    </w:rPr>
  </w:style>
  <w:style w:type="paragraph" w:styleId="Title">
    <w:name w:val="Title"/>
    <w:basedOn w:val="Normal"/>
    <w:next w:val="Normal"/>
    <w:pPr>
      <w:jc w:val="center"/>
    </w:pPr>
    <w:rPr>
      <w:b w:val="1"/>
      <w:sz w:val="24"/>
      <w:szCs w:val="24"/>
    </w:rPr>
  </w:style>
  <w:style w:type="paragraph" w:styleId="Normal" w:default="1">
    <w:name w:val="Normal"/>
    <w:qFormat w:val="1"/>
    <w:rsid w:val="00356DD6"/>
    <w:pPr>
      <w:widowControl w:val="1"/>
      <w:bidi w:val="0"/>
      <w:spacing w:line="264" w:lineRule="auto"/>
      <w:jc w:val="both"/>
    </w:pPr>
    <w:rPr>
      <w:rFonts w:ascii="Arial" w:cs="Arial" w:eastAsia="ＭＳ 明朝" w:hAnsi="Arial"/>
      <w:color w:val="000000"/>
      <w:kern w:val="0"/>
      <w:sz w:val="20"/>
      <w:szCs w:val="20"/>
      <w:lang w:bidi="ar-SA" w:eastAsia="fr-FR" w:val="fr-FR"/>
    </w:rPr>
  </w:style>
  <w:style w:type="paragraph" w:styleId="Titre1">
    <w:name w:val="Heading 1"/>
    <w:basedOn w:val="Normal"/>
    <w:next w:val="Normal"/>
    <w:qFormat w:val="1"/>
    <w:rsid w:val="00D9409B"/>
    <w:pPr>
      <w:numPr>
        <w:ilvl w:val="0"/>
        <w:numId w:val="1"/>
      </w:numPr>
      <w:pBdr>
        <w:top w:color="000000" w:space="1" w:sz="12" w:val="single"/>
        <w:left w:color="000000" w:space="1" w:sz="12" w:val="single"/>
        <w:bottom w:color="000000" w:space="1" w:sz="12" w:val="single"/>
        <w:right w:color="000000" w:space="1" w:sz="12" w:val="single"/>
      </w:pBdr>
      <w:shd w:color="auto" w:fill="ffffff" w:val="pct15"/>
      <w:tabs>
        <w:tab w:val="clear" w:pos="709"/>
        <w:tab w:val="left" w:leader="none" w:pos="-1985"/>
        <w:tab w:val="left" w:leader="none" w:pos="567"/>
      </w:tabs>
      <w:jc w:val="center"/>
      <w:outlineLvl w:val="0"/>
    </w:pPr>
    <w:rPr>
      <w:b w:val="1"/>
      <w:bCs w:val="1"/>
    </w:rPr>
  </w:style>
  <w:style w:type="paragraph" w:styleId="Titre2">
    <w:name w:val="Heading 2"/>
    <w:basedOn w:val="Normal"/>
    <w:next w:val="Normal"/>
    <w:link w:val="Titre2Car"/>
    <w:qFormat w:val="1"/>
    <w:rsid w:val="00207C64"/>
    <w:pPr>
      <w:keepNext w:val="1"/>
      <w:numPr>
        <w:ilvl w:val="1"/>
        <w:numId w:val="1"/>
      </w:numPr>
      <w:outlineLvl w:val="1"/>
    </w:pPr>
    <w:rPr>
      <w:b w:val="1"/>
    </w:rPr>
  </w:style>
  <w:style w:type="paragraph" w:styleId="Titre3">
    <w:name w:val="Heading 3"/>
    <w:basedOn w:val="Normal"/>
    <w:next w:val="Titre4"/>
    <w:qFormat w:val="1"/>
    <w:rsid w:val="00125FB0"/>
    <w:pPr>
      <w:keepNext w:val="1"/>
      <w:numPr>
        <w:ilvl w:val="2"/>
        <w:numId w:val="1"/>
      </w:numPr>
      <w:outlineLvl w:val="2"/>
    </w:pPr>
    <w:rPr/>
  </w:style>
  <w:style w:type="paragraph" w:styleId="Titre4">
    <w:name w:val="Heading 4"/>
    <w:basedOn w:val="Normal"/>
    <w:next w:val="Normal"/>
    <w:autoRedefine w:val="1"/>
    <w:qFormat w:val="1"/>
    <w:rsid w:val="00354EBD"/>
    <w:pPr>
      <w:numPr>
        <w:ilvl w:val="3"/>
        <w:numId w:val="1"/>
      </w:numPr>
      <w:outlineLvl w:val="3"/>
    </w:pPr>
    <w:rPr/>
  </w:style>
  <w:style w:type="paragraph" w:styleId="Titre5">
    <w:name w:val="Heading 5"/>
    <w:basedOn w:val="Normal"/>
    <w:next w:val="Normal"/>
    <w:qFormat w:val="1"/>
    <w:rsid w:val="001D6C11"/>
    <w:pPr>
      <w:keepNext w:val="1"/>
      <w:tabs>
        <w:tab w:val="clear" w:pos="709"/>
        <w:tab w:val="left" w:leader="none" w:pos="-1985"/>
      </w:tabs>
      <w:outlineLvl w:val="4"/>
    </w:pPr>
    <w:rPr>
      <w:rFonts w:ascii="Garamond" w:hAnsi="Garamond"/>
      <w:b w:val="1"/>
      <w:bCs w:val="1"/>
    </w:rPr>
  </w:style>
  <w:style w:type="paragraph" w:styleId="Titre6">
    <w:name w:val="Heading 6"/>
    <w:basedOn w:val="Normal"/>
    <w:next w:val="Normal"/>
    <w:qFormat w:val="1"/>
    <w:rsid w:val="001D6C11"/>
    <w:pPr>
      <w:keepNext w:val="1"/>
      <w:ind w:right="-2472" w:hanging="0"/>
      <w:outlineLvl w:val="5"/>
    </w:pPr>
    <w:rPr>
      <w:i w:val="1"/>
      <w:color w:val="ff0000"/>
    </w:rPr>
  </w:style>
  <w:style w:type="paragraph" w:styleId="Titre7">
    <w:name w:val="Heading 7"/>
    <w:basedOn w:val="Normal"/>
    <w:next w:val="Normal"/>
    <w:qFormat w:val="1"/>
    <w:rsid w:val="001D6C11"/>
    <w:pPr>
      <w:keepNext w:val="1"/>
      <w:tabs>
        <w:tab w:val="clear" w:pos="709"/>
        <w:tab w:val="left" w:leader="none" w:pos="-1985"/>
      </w:tabs>
      <w:jc w:val="center"/>
      <w:outlineLvl w:val="6"/>
    </w:pPr>
    <w:rPr>
      <w:b w:val="1"/>
      <w:bCs w:val="1"/>
      <w:sz w:val="28"/>
      <w:szCs w:val="28"/>
    </w:rPr>
  </w:style>
  <w:style w:type="paragraph" w:styleId="Titre8">
    <w:name w:val="Heading 8"/>
    <w:basedOn w:val="Normal"/>
    <w:next w:val="Normal"/>
    <w:qFormat w:val="1"/>
    <w:rsid w:val="001D6C11"/>
    <w:pPr>
      <w:keepNext w:val="1"/>
      <w:tabs>
        <w:tab w:val="clear" w:pos="709"/>
        <w:tab w:val="left" w:leader="none" w:pos="-1985"/>
      </w:tabs>
      <w:ind w:left="-567" w:right="-483" w:hanging="0"/>
      <w:outlineLvl w:val="7"/>
    </w:pPr>
    <w:rPr>
      <w:b w:val="1"/>
      <w:bCs w:val="1"/>
      <w:sz w:val="28"/>
      <w:szCs w:val="28"/>
    </w:rPr>
  </w:style>
  <w:style w:type="paragraph" w:styleId="Titre9">
    <w:name w:val="Heading 9"/>
    <w:basedOn w:val="Normal"/>
    <w:next w:val="Normal"/>
    <w:qFormat w:val="1"/>
    <w:rsid w:val="001D6C11"/>
    <w:pPr>
      <w:keepNext w:val="1"/>
      <w:outlineLvl w:val="8"/>
    </w:pPr>
    <w:rPr>
      <w:b w:val="1"/>
    </w:rPr>
  </w:style>
  <w:style w:type="character" w:styleId="DefaultParagraphFont" w:default="1">
    <w:name w:val="Default Paragraph Font"/>
    <w:uiPriority w:val="1"/>
    <w:semiHidden w:val="1"/>
    <w:unhideWhenUsed w:val="1"/>
    <w:qFormat w:val="1"/>
    <w:rPr/>
  </w:style>
  <w:style w:type="character" w:styleId="Annotationreference">
    <w:name w:val="annotation reference"/>
    <w:semiHidden w:val="1"/>
    <w:qFormat w:val="1"/>
    <w:rsid w:val="001D6C11"/>
    <w:rPr>
      <w:sz w:val="16"/>
      <w:szCs w:val="16"/>
    </w:rPr>
  </w:style>
  <w:style w:type="character" w:styleId="Titre2Car" w:customStyle="1">
    <w:name w:val="Titre 2 Car"/>
    <w:link w:val="Titre2"/>
    <w:qFormat w:val="1"/>
    <w:rsid w:val="00BF76AC"/>
    <w:rPr>
      <w:rFonts w:ascii="Arial" w:cs="Arial" w:hAnsi="Arial"/>
      <w:b w:val="1"/>
      <w:color w:val="000000"/>
    </w:rPr>
  </w:style>
  <w:style w:type="character" w:styleId="PlaceholderText">
    <w:name w:val="Placeholder Text"/>
    <w:basedOn w:val="DefaultParagraphFont"/>
    <w:uiPriority w:val="99"/>
    <w:unhideWhenUsed w:val="1"/>
    <w:qFormat w:val="1"/>
    <w:rsid w:val="00DB534D"/>
    <w:rPr>
      <w:color w:val="808080"/>
    </w:rPr>
  </w:style>
  <w:style w:type="character" w:styleId="TitreCar" w:customStyle="1">
    <w:name w:val="Titre Car"/>
    <w:basedOn w:val="DefaultParagraphFont"/>
    <w:link w:val="Titre"/>
    <w:qFormat w:val="1"/>
    <w:rsid w:val="00A74108"/>
    <w:rPr>
      <w:rFonts w:ascii="Arial" w:eastAsia="SimSun" w:hAnsi="Arial"/>
      <w:b w:val="1"/>
      <w:color w:val="000000"/>
      <w:sz w:val="24"/>
      <w:szCs w:val="24"/>
    </w:rPr>
  </w:style>
  <w:style w:type="character" w:styleId="ParagraphedelisteCar" w:customStyle="1">
    <w:name w:val="Paragraphe de liste Car"/>
    <w:link w:val="Paragraphedeliste"/>
    <w:uiPriority w:val="34"/>
    <w:qFormat w:val="1"/>
    <w:rsid w:val="00A74108"/>
    <w:rPr>
      <w:rFonts w:ascii="Calibri" w:cs="" w:eastAsia="Calibri" w:hAnsi="Calibri" w:asciiTheme="minorHAnsi" w:cstheme="minorBidi" w:eastAsiaTheme="minorHAnsi" w:hAnsiTheme="minorHAnsi"/>
      <w:sz w:val="22"/>
      <w:szCs w:val="22"/>
      <w:lang w:eastAsia="en-US"/>
    </w:rPr>
  </w:style>
  <w:style w:type="character" w:styleId="Strong">
    <w:name w:val="Strong"/>
    <w:basedOn w:val="DefaultParagraphFont"/>
    <w:uiPriority w:val="22"/>
    <w:qFormat w:val="1"/>
    <w:rsid w:val="0095751F"/>
    <w:rPr>
      <w:b w:val="1"/>
      <w:bCs w:val="1"/>
    </w:rPr>
  </w:style>
  <w:style w:type="character" w:styleId="NotedefinCar" w:customStyle="1">
    <w:name w:val="Note de fin Car"/>
    <w:basedOn w:val="DefaultParagraphFont"/>
    <w:link w:val="Notedefin"/>
    <w:uiPriority w:val="99"/>
    <w:semiHidden w:val="1"/>
    <w:qFormat w:val="1"/>
    <w:rsid w:val="00E757BF"/>
    <w:rPr>
      <w:rFonts w:ascii="Arial" w:cs="Arial" w:hAnsi="Arial"/>
      <w:color w:val="000000"/>
    </w:rPr>
  </w:style>
  <w:style w:type="character" w:styleId="Ancredenotedefin">
    <w:name w:val="Ancre de note de fin"/>
    <w:rPr>
      <w:vertAlign w:val="superscript"/>
    </w:rPr>
  </w:style>
  <w:style w:type="character" w:styleId="EndnoteCharacters">
    <w:name w:val="Endnote Characters"/>
    <w:basedOn w:val="DefaultParagraphFont"/>
    <w:uiPriority w:val="99"/>
    <w:semiHidden w:val="1"/>
    <w:unhideWhenUsed w:val="1"/>
    <w:qFormat w:val="1"/>
    <w:rsid w:val="00E757BF"/>
    <w:rPr>
      <w:vertAlign w:val="superscript"/>
    </w:rPr>
  </w:style>
  <w:style w:type="paragraph" w:styleId="Titre">
    <w:name w:val="Titre"/>
    <w:basedOn w:val="Normal"/>
    <w:next w:val="Corpsdetexte"/>
    <w:qFormat w:val="1"/>
    <w:pPr>
      <w:keepNext w:val="1"/>
      <w:spacing w:after="120" w:before="240"/>
    </w:pPr>
    <w:rPr>
      <w:rFonts w:ascii="Liberation Sans" w:cs="Arial" w:eastAsia="Microsoft YaHei" w:hAnsi="Liberation Sans"/>
      <w:sz w:val="28"/>
      <w:szCs w:val="28"/>
    </w:rPr>
  </w:style>
  <w:style w:type="paragraph" w:styleId="Corpsdetexte">
    <w:name w:val="Body Text"/>
    <w:basedOn w:val="Normal"/>
    <w:pPr>
      <w:spacing w:after="140" w:before="0" w:line="276" w:lineRule="auto"/>
    </w:pPr>
    <w:rPr/>
  </w:style>
  <w:style w:type="paragraph" w:styleId="Liste">
    <w:name w:val="List"/>
    <w:basedOn w:val="Corpsdetexte"/>
    <w:pPr/>
    <w:rPr>
      <w:rFonts w:cs="Arial"/>
    </w:rPr>
  </w:style>
  <w:style w:type="paragraph" w:styleId="Lgende">
    <w:name w:val="Caption"/>
    <w:basedOn w:val="Normal"/>
    <w:qFormat w:val="1"/>
    <w:pPr>
      <w:suppressLineNumbers w:val="1"/>
      <w:spacing w:after="120" w:before="120"/>
    </w:pPr>
    <w:rPr>
      <w:rFonts w:cs="Arial"/>
      <w:i w:val="1"/>
      <w:iCs w:val="1"/>
      <w:sz w:val="24"/>
      <w:szCs w:val="24"/>
    </w:rPr>
  </w:style>
  <w:style w:type="paragraph" w:styleId="Index">
    <w:name w:val="Index"/>
    <w:basedOn w:val="Normal"/>
    <w:qFormat w:val="1"/>
    <w:pPr>
      <w:suppressLineNumbers w:val="1"/>
    </w:pPr>
    <w:rPr>
      <w:rFonts w:cs="Arial"/>
    </w:rPr>
  </w:style>
  <w:style w:type="paragraph" w:styleId="ECErepres" w:customStyle="1">
    <w:name w:val="ECErepères"/>
    <w:basedOn w:val="ECEcorps"/>
    <w:qFormat w:val="1"/>
    <w:rsid w:val="00197F7D"/>
    <w:pPr>
      <w:jc w:val="center"/>
    </w:pPr>
    <w:rPr>
      <w:sz w:val="18"/>
      <w:szCs w:val="18"/>
    </w:rPr>
  </w:style>
  <w:style w:type="paragraph" w:styleId="ECEappel" w:customStyle="1">
    <w:name w:val="ECEappel"/>
    <w:basedOn w:val="ECEcorps"/>
    <w:qFormat w:val="1"/>
    <w:rsid w:val="00FB14E2"/>
    <w:pPr>
      <w:jc w:val="center"/>
    </w:pPr>
    <w:rPr>
      <w:rFonts w:eastAsia="Arial Unicode MS"/>
      <w:b w:val="1"/>
    </w:rPr>
  </w:style>
  <w:style w:type="paragraph" w:styleId="NormalIndent">
    <w:name w:val="Normal Indent"/>
    <w:basedOn w:val="Normal"/>
    <w:qFormat w:val="1"/>
    <w:rsid w:val="001D6C11"/>
    <w:pPr>
      <w:tabs>
        <w:tab w:val="clear" w:pos="709"/>
        <w:tab w:val="left" w:leader="none" w:pos="-1985"/>
      </w:tabs>
      <w:ind w:left="708" w:hanging="0"/>
    </w:pPr>
    <w:rPr/>
  </w:style>
  <w:style w:type="paragraph" w:styleId="Entteetpieddepage">
    <w:name w:val="En-tête et pied de page"/>
    <w:basedOn w:val="Normal"/>
    <w:qFormat w:val="1"/>
    <w:pPr/>
    <w:rPr/>
  </w:style>
  <w:style w:type="paragraph" w:styleId="Pieddepage">
    <w:name w:val="Footer"/>
    <w:basedOn w:val="Normal"/>
    <w:rsid w:val="001D6C11"/>
    <w:pPr>
      <w:tabs>
        <w:tab w:val="clear" w:pos="709"/>
        <w:tab w:val="left" w:leader="none" w:pos="-1985"/>
        <w:tab w:val="center" w:leader="none" w:pos="4536"/>
        <w:tab w:val="right" w:leader="none" w:pos="9072"/>
      </w:tabs>
    </w:pPr>
    <w:rPr>
      <w:sz w:val="22"/>
      <w:szCs w:val="22"/>
    </w:rPr>
  </w:style>
  <w:style w:type="paragraph" w:styleId="Remarque" w:customStyle="1">
    <w:name w:val="remarque"/>
    <w:basedOn w:val="Normal"/>
    <w:qFormat w:val="1"/>
    <w:rsid w:val="001D6C11"/>
    <w:pPr>
      <w:tabs>
        <w:tab w:val="clear" w:pos="709"/>
        <w:tab w:val="left" w:leader="none" w:pos="-1985"/>
      </w:tabs>
    </w:pPr>
    <w:rPr>
      <w:b w:val="1"/>
      <w:bCs w:val="1"/>
    </w:rPr>
  </w:style>
  <w:style w:type="paragraph" w:styleId="Retraitdecorpsdetexte">
    <w:name w:val="Body Text Indent"/>
    <w:basedOn w:val="Normal"/>
    <w:rsid w:val="001D6C11"/>
    <w:pPr>
      <w:tabs>
        <w:tab w:val="clear" w:pos="709"/>
        <w:tab w:val="left" w:leader="none" w:pos="-1985"/>
      </w:tabs>
      <w:ind w:firstLine="426"/>
    </w:pPr>
    <w:rPr>
      <w:sz w:val="22"/>
      <w:szCs w:val="22"/>
    </w:rPr>
  </w:style>
  <w:style w:type="paragraph" w:styleId="Entte">
    <w:name w:val="Header"/>
    <w:basedOn w:val="Normal"/>
    <w:rsid w:val="001D6C11"/>
    <w:pPr>
      <w:tabs>
        <w:tab w:val="clear" w:pos="709"/>
        <w:tab w:val="left" w:leader="none" w:pos="-1985"/>
        <w:tab w:val="center" w:leader="none" w:pos="4536"/>
        <w:tab w:val="right" w:leader="none" w:pos="9072"/>
      </w:tabs>
    </w:pPr>
    <w:rPr/>
  </w:style>
  <w:style w:type="paragraph" w:styleId="Notedebasdepage">
    <w:name w:val="Footnote Text"/>
    <w:basedOn w:val="Normal"/>
    <w:semiHidden w:val="1"/>
    <w:rsid w:val="001D6C11"/>
    <w:pPr/>
    <w:rPr/>
  </w:style>
  <w:style w:type="paragraph" w:styleId="Soustitre">
    <w:name w:val="Subtitle"/>
    <w:basedOn w:val="Normal"/>
    <w:qFormat w:val="1"/>
    <w:rsid w:val="001D6C11"/>
    <w:pPr>
      <w:jc w:val="center"/>
    </w:pPr>
    <w:rPr>
      <w:b w:val="1"/>
      <w:i w:val="1"/>
      <w:sz w:val="28"/>
    </w:rPr>
  </w:style>
  <w:style w:type="paragraph" w:styleId="Annotationtext">
    <w:name w:val="annotation text"/>
    <w:basedOn w:val="Normal"/>
    <w:semiHidden w:val="1"/>
    <w:qFormat w:val="1"/>
    <w:rsid w:val="001D6C11"/>
    <w:pPr/>
    <w:rPr/>
  </w:style>
  <w:style w:type="paragraph" w:styleId="Annotationsubject">
    <w:name w:val="annotation subject"/>
    <w:basedOn w:val="Annotationtext"/>
    <w:next w:val="Annotationtext"/>
    <w:semiHidden w:val="1"/>
    <w:qFormat w:val="1"/>
    <w:rsid w:val="001D6C11"/>
    <w:pPr/>
    <w:rPr>
      <w:b w:val="1"/>
      <w:bCs w:val="1"/>
    </w:rPr>
  </w:style>
  <w:style w:type="paragraph" w:styleId="BalloonText">
    <w:name w:val="Balloon Text"/>
    <w:basedOn w:val="Normal"/>
    <w:qFormat w:val="1"/>
    <w:rsid w:val="001D6C11"/>
    <w:pPr/>
    <w:rPr>
      <w:rFonts w:ascii="Tahoma" w:cs="Tahoma" w:hAnsi="Tahoma"/>
      <w:sz w:val="16"/>
      <w:szCs w:val="16"/>
    </w:rPr>
  </w:style>
  <w:style w:type="paragraph" w:styleId="Tabledesmatiresniveau1">
    <w:name w:val="TOC 1"/>
    <w:next w:val="Normal"/>
    <w:uiPriority w:val="39"/>
    <w:qFormat w:val="1"/>
    <w:rsid w:val="00CA6FD0"/>
    <w:pPr>
      <w:widowControl w:val="1"/>
      <w:tabs>
        <w:tab w:val="clear" w:pos="709"/>
        <w:tab w:val="left" w:leader="none" w:pos="284"/>
        <w:tab w:val="right" w:leader="dot" w:pos="9628"/>
      </w:tabs>
      <w:bidi w:val="0"/>
      <w:jc w:val="left"/>
    </w:pPr>
    <w:rPr>
      <w:rFonts w:ascii="Times New Roman" w:cs="Times New Roman" w:eastAsia="ＭＳ 明朝" w:hAnsi="Times New Roman" w:eastAsiaTheme="minorEastAsia"/>
      <w:color w:val="auto"/>
      <w:kern w:val="0"/>
      <w:sz w:val="20"/>
      <w:szCs w:val="20"/>
      <w:lang w:bidi="ar-SA" w:eastAsia="fr-FR" w:val="fr-FR"/>
    </w:rPr>
  </w:style>
  <w:style w:type="paragraph" w:styleId="Tabledesmatiresniveau2">
    <w:name w:val="TOC 2"/>
    <w:basedOn w:val="Normal"/>
    <w:next w:val="Normal"/>
    <w:uiPriority w:val="39"/>
    <w:unhideWhenUsed w:val="1"/>
    <w:qFormat w:val="1"/>
    <w:rsid w:val="00910B6F"/>
    <w:pPr>
      <w:tabs>
        <w:tab w:val="clear" w:pos="709"/>
        <w:tab w:val="right" w:leader="dot" w:pos="9628"/>
      </w:tabs>
      <w:spacing w:after="100" w:before="0" w:line="276" w:lineRule="auto"/>
      <w:ind w:left="221" w:hanging="0"/>
    </w:pPr>
    <w:rPr>
      <w:color w:val="auto"/>
      <w:lang w:eastAsia="en-US"/>
    </w:rPr>
  </w:style>
  <w:style w:type="paragraph" w:styleId="Tabledesmatiresniveau3">
    <w:name w:val="TOC 3"/>
    <w:basedOn w:val="Normal"/>
    <w:next w:val="Normal"/>
    <w:autoRedefine w:val="1"/>
    <w:uiPriority w:val="39"/>
    <w:unhideWhenUsed w:val="1"/>
    <w:rsid w:val="00A20F44"/>
    <w:pPr>
      <w:tabs>
        <w:tab w:val="clear" w:pos="709"/>
        <w:tab w:val="right" w:leader="dot" w:pos="9628"/>
      </w:tabs>
      <w:spacing w:after="100" w:before="0" w:line="276" w:lineRule="auto"/>
      <w:ind w:left="442" w:hanging="0"/>
    </w:pPr>
    <w:rPr>
      <w:rFonts w:ascii="Calibri" w:cs="Times New Roman" w:hAnsi="Calibri"/>
      <w:color w:val="auto"/>
      <w:sz w:val="22"/>
      <w:szCs w:val="22"/>
      <w:lang w:eastAsia="en-US"/>
    </w:rPr>
  </w:style>
  <w:style w:type="paragraph" w:styleId="StyleGrasCentrMotifTransparenteArrireplan2" w:customStyle="1">
    <w:name w:val="Style Gras Centré Motif : Transparente (Arrière-plan 2)"/>
    <w:basedOn w:val="Normal"/>
    <w:qFormat w:val="1"/>
    <w:rsid w:val="00B97EB7"/>
    <w:pPr>
      <w:shd w:color="auto" w:fill="eeece1" w:val="clear"/>
      <w:jc w:val="center"/>
    </w:pPr>
    <w:rPr>
      <w:rFonts w:cs="Times New Roman"/>
      <w:b w:val="1"/>
      <w:bCs w:val="1"/>
    </w:rPr>
  </w:style>
  <w:style w:type="paragraph" w:styleId="Default" w:customStyle="1">
    <w:name w:val="Default"/>
    <w:uiPriority w:val="99"/>
    <w:qFormat w:val="1"/>
    <w:rsid w:val="00BF76AC"/>
    <w:pPr>
      <w:widowControl w:val="1"/>
      <w:bidi w:val="0"/>
      <w:jc w:val="left"/>
    </w:pPr>
    <w:rPr>
      <w:rFonts w:ascii="Calibri" w:cs="Calibri" w:eastAsia="MS ??" w:hAnsi="Calibri"/>
      <w:color w:val="000000"/>
      <w:kern w:val="0"/>
      <w:sz w:val="24"/>
      <w:szCs w:val="24"/>
      <w:lang w:bidi="ar-SA" w:eastAsia="fr-FR" w:val="fr-FR"/>
    </w:rPr>
  </w:style>
  <w:style w:type="paragraph" w:styleId="ECEcorps" w:customStyle="1">
    <w:name w:val="ECEcorps"/>
    <w:qFormat w:val="1"/>
    <w:rsid w:val="00C06213"/>
    <w:pPr>
      <w:widowControl w:val="1"/>
      <w:bidi w:val="0"/>
      <w:spacing w:line="264" w:lineRule="auto"/>
      <w:jc w:val="both"/>
    </w:pPr>
    <w:rPr>
      <w:rFonts w:ascii="Arial" w:cs="Arial" w:eastAsia="ＭＳ 明朝" w:hAnsi="Arial" w:eastAsiaTheme="minorEastAsia"/>
      <w:color w:val="auto"/>
      <w:kern w:val="0"/>
      <w:sz w:val="20"/>
      <w:szCs w:val="20"/>
      <w:lang w:bidi="ar-SA" w:eastAsia="fr-FR" w:val="fr-FR"/>
    </w:rPr>
  </w:style>
  <w:style w:type="paragraph" w:styleId="ECEtitre" w:customStyle="1">
    <w:name w:val="ECEtitre"/>
    <w:basedOn w:val="ECEcorps"/>
    <w:next w:val="ECEcorps"/>
    <w:qFormat w:val="1"/>
    <w:rsid w:val="00E2460E"/>
    <w:pPr/>
    <w:rPr>
      <w:b w:val="1"/>
      <w:u w:val="single"/>
    </w:rPr>
  </w:style>
  <w:style w:type="paragraph" w:styleId="ECEfiche" w:customStyle="1">
    <w:name w:val="ECEfiche"/>
    <w:basedOn w:val="Titre1"/>
    <w:next w:val="ECEcorps"/>
    <w:qFormat w:val="1"/>
    <w:rsid w:val="00A12834"/>
    <w:pPr>
      <w:numPr>
        <w:ilvl w:val="0"/>
        <w:numId w:val="0"/>
      </w:numPr>
      <w:shd w:fill="d8d8d8" w:val="clear"/>
    </w:pPr>
    <w:rPr>
      <w:b w:val="0"/>
    </w:rPr>
  </w:style>
  <w:style w:type="paragraph" w:styleId="ECErponse" w:customStyle="1">
    <w:name w:val="ECEréponse"/>
    <w:basedOn w:val="ECEcorps"/>
    <w:qFormat w:val="1"/>
    <w:rsid w:val="00C22A4C"/>
    <w:pPr>
      <w:spacing w:after="0" w:before="240" w:line="240" w:lineRule="auto"/>
    </w:pPr>
    <w:rPr>
      <w:bCs w:val="1"/>
      <w:szCs w:val="22"/>
    </w:rPr>
  </w:style>
  <w:style w:type="paragraph" w:styleId="ECEpartie" w:customStyle="1">
    <w:name w:val="ECEpartie"/>
    <w:basedOn w:val="ECEcorps"/>
    <w:next w:val="ECEcorps"/>
    <w:qFormat w:val="1"/>
    <w:rsid w:val="00452138"/>
    <w:pPr/>
    <w:rPr>
      <w:b w:val="1"/>
    </w:rPr>
  </w:style>
  <w:style w:type="paragraph" w:styleId="ECEcoeff" w:customStyle="1">
    <w:name w:val="ECEcoeff"/>
    <w:basedOn w:val="ECEcorps"/>
    <w:next w:val="ECEcorps"/>
    <w:qFormat w:val="1"/>
    <w:rsid w:val="0003345D"/>
    <w:pPr/>
    <w:rPr>
      <w:b w:val="1"/>
      <w:sz w:val="22"/>
      <w:szCs w:val="22"/>
    </w:rPr>
  </w:style>
  <w:style w:type="paragraph" w:styleId="ECEbordure" w:customStyle="1">
    <w:name w:val="ECEbordure"/>
    <w:basedOn w:val="ECEcorps"/>
    <w:qFormat w:val="1"/>
    <w:rsid w:val="00180BB9"/>
    <w:pPr>
      <w:pBdr>
        <w:top w:color="000000" w:space="1" w:sz="12" w:val="single"/>
        <w:left w:color="000000" w:space="4" w:sz="12" w:val="single"/>
        <w:bottom w:color="000000" w:space="1" w:sz="12" w:val="single"/>
        <w:right w:color="000000" w:space="4" w:sz="12" w:val="single"/>
      </w:pBdr>
      <w:ind w:left="284" w:right="281" w:hanging="0"/>
    </w:pPr>
    <w:rPr/>
  </w:style>
  <w:style w:type="paragraph" w:styleId="ECEsommaire" w:customStyle="1">
    <w:name w:val="ECEsommaire"/>
    <w:basedOn w:val="ECEcorps"/>
    <w:qFormat w:val="1"/>
    <w:rsid w:val="0060508C"/>
    <w:pPr>
      <w:jc w:val="center"/>
    </w:pPr>
    <w:rPr>
      <w:b w:val="1"/>
      <w:sz w:val="24"/>
      <w:szCs w:val="24"/>
    </w:rPr>
  </w:style>
  <w:style w:type="paragraph" w:styleId="ECEpuce1" w:customStyle="1">
    <w:name w:val="ECEpuce1"/>
    <w:basedOn w:val="ECEcorps"/>
    <w:qFormat w:val="1"/>
    <w:rsid w:val="0060508C"/>
    <w:pPr>
      <w:ind w:left="1068" w:hanging="0"/>
    </w:pPr>
    <w:rPr>
      <w:rFonts w:eastAsia="Arial Unicode MS"/>
      <w:bCs w:val="1"/>
      <w:iCs w:val="1"/>
    </w:rPr>
  </w:style>
  <w:style w:type="paragraph" w:styleId="ECEpuce2" w:customStyle="1">
    <w:name w:val="ECEpuce2"/>
    <w:basedOn w:val="ECEcorps"/>
    <w:qFormat w:val="1"/>
    <w:rsid w:val="0060508C"/>
    <w:pPr>
      <w:ind w:left="1491" w:hanging="357"/>
    </w:pPr>
    <w:rPr>
      <w:rFonts w:eastAsia="Arial Unicode MS"/>
      <w:bCs w:val="1"/>
      <w:iCs w:val="1"/>
    </w:rPr>
  </w:style>
  <w:style w:type="paragraph" w:styleId="Tabledesmatiresniveau4">
    <w:name w:val="TOC 4"/>
    <w:basedOn w:val="Normal"/>
    <w:next w:val="Normal"/>
    <w:autoRedefine w:val="1"/>
    <w:uiPriority w:val="39"/>
    <w:unhideWhenUsed w:val="1"/>
    <w:rsid w:val="00943326"/>
    <w:pPr>
      <w:ind w:left="600" w:hanging="0"/>
    </w:pPr>
    <w:rPr/>
  </w:style>
  <w:style w:type="paragraph" w:styleId="Tabledesmatiresniveau5">
    <w:name w:val="TOC 5"/>
    <w:basedOn w:val="Normal"/>
    <w:next w:val="Normal"/>
    <w:autoRedefine w:val="1"/>
    <w:uiPriority w:val="39"/>
    <w:unhideWhenUsed w:val="1"/>
    <w:rsid w:val="00943326"/>
    <w:pPr>
      <w:ind w:left="800" w:hanging="0"/>
    </w:pPr>
    <w:rPr/>
  </w:style>
  <w:style w:type="paragraph" w:styleId="Tabledesmatiresniveau6">
    <w:name w:val="TOC 6"/>
    <w:basedOn w:val="Normal"/>
    <w:next w:val="Normal"/>
    <w:autoRedefine w:val="1"/>
    <w:uiPriority w:val="39"/>
    <w:unhideWhenUsed w:val="1"/>
    <w:rsid w:val="00943326"/>
    <w:pPr>
      <w:ind w:left="1000" w:hanging="0"/>
    </w:pPr>
    <w:rPr/>
  </w:style>
  <w:style w:type="paragraph" w:styleId="Tabledesmatiresniveau7">
    <w:name w:val="TOC 7"/>
    <w:basedOn w:val="Normal"/>
    <w:next w:val="Normal"/>
    <w:autoRedefine w:val="1"/>
    <w:uiPriority w:val="39"/>
    <w:unhideWhenUsed w:val="1"/>
    <w:rsid w:val="00943326"/>
    <w:pPr>
      <w:ind w:left="1200" w:hanging="0"/>
    </w:pPr>
    <w:rPr/>
  </w:style>
  <w:style w:type="paragraph" w:styleId="Tabledesmatiresniveau8">
    <w:name w:val="TOC 8"/>
    <w:basedOn w:val="Normal"/>
    <w:next w:val="Normal"/>
    <w:autoRedefine w:val="1"/>
    <w:uiPriority w:val="39"/>
    <w:unhideWhenUsed w:val="1"/>
    <w:rsid w:val="00943326"/>
    <w:pPr>
      <w:ind w:left="1400" w:hanging="0"/>
    </w:pPr>
    <w:rPr/>
  </w:style>
  <w:style w:type="paragraph" w:styleId="Tabledesmatiresniveau9">
    <w:name w:val="TOC 9"/>
    <w:basedOn w:val="Normal"/>
    <w:next w:val="Normal"/>
    <w:autoRedefine w:val="1"/>
    <w:uiPriority w:val="39"/>
    <w:unhideWhenUsed w:val="1"/>
    <w:rsid w:val="00943326"/>
    <w:pPr>
      <w:ind w:left="1600" w:hanging="0"/>
    </w:pPr>
    <w:rPr/>
  </w:style>
  <w:style w:type="paragraph" w:styleId="ListParagraph">
    <w:name w:val="List Paragraph"/>
    <w:basedOn w:val="Normal"/>
    <w:link w:val="ParagraphedelisteCar"/>
    <w:uiPriority w:val="34"/>
    <w:qFormat w:val="1"/>
    <w:rsid w:val="00A74108"/>
    <w:pPr>
      <w:spacing w:after="200" w:before="0" w:line="276" w:lineRule="auto"/>
      <w:ind w:left="720" w:hanging="0"/>
      <w:contextualSpacing w:val="1"/>
      <w:jc w:val="left"/>
    </w:pPr>
    <w:rPr>
      <w:rFonts w:ascii="Calibri" w:cs="" w:eastAsia="Calibri" w:hAnsi="Calibri" w:asciiTheme="minorHAnsi" w:cstheme="minorBidi" w:eastAsiaTheme="minorHAnsi" w:hAnsiTheme="minorHAnsi"/>
      <w:color w:val="auto"/>
      <w:sz w:val="22"/>
      <w:szCs w:val="22"/>
      <w:lang w:eastAsia="en-US"/>
    </w:rPr>
  </w:style>
  <w:style w:type="paragraph" w:styleId="Titreprincipal">
    <w:name w:val="Title"/>
    <w:basedOn w:val="Normal"/>
    <w:link w:val="TitreCar"/>
    <w:qFormat w:val="1"/>
    <w:rsid w:val="00A74108"/>
    <w:pPr>
      <w:jc w:val="center"/>
    </w:pPr>
    <w:rPr>
      <w:rFonts w:cs="Times New Roman" w:eastAsia="SimSun"/>
      <w:b w:val="1"/>
      <w:sz w:val="24"/>
      <w:szCs w:val="24"/>
    </w:rPr>
  </w:style>
  <w:style w:type="paragraph" w:styleId="Notedefin">
    <w:name w:val="Endnote Text"/>
    <w:basedOn w:val="Normal"/>
    <w:link w:val="NotedefinCar"/>
    <w:uiPriority w:val="99"/>
    <w:semiHidden w:val="1"/>
    <w:unhideWhenUsed w:val="1"/>
    <w:rsid w:val="00E757BF"/>
    <w:pPr>
      <w:spacing w:line="240" w:lineRule="auto"/>
    </w:pPr>
    <w:rPr/>
  </w:style>
  <w:style w:type="paragraph" w:styleId="Contenudecadre">
    <w:name w:val="Contenu de cadre"/>
    <w:basedOn w:val="Normal"/>
    <w:qFormat w:val="1"/>
    <w:pPr/>
    <w:rPr/>
  </w:style>
  <w:style w:type="numbering" w:styleId="NoList" w:default="1">
    <w:name w:val="No List"/>
    <w:uiPriority w:val="99"/>
    <w:semiHidden w:val="1"/>
    <w:unhideWhenUsed w:val="1"/>
    <w:qFormat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table" w:styleId="Grilledutableau">
    <w:name w:val="Table Grid"/>
    <w:basedOn w:val="TableauNormal"/>
    <w:rsid w:val="003A042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jc w:val="center"/>
    </w:pPr>
    <w:rPr>
      <w:b w:val="1"/>
      <w:i w:val="1"/>
      <w:sz w:val="28"/>
      <w:szCs w:val="28"/>
    </w:rPr>
  </w:style>
  <w:style w:type="table" w:styleId="Table1">
    <w:basedOn w:val="TableNormal"/>
    <w:tblPr>
      <w:tblStyleRowBandSize w:val="1"/>
      <w:tblStyleColBandSize w:val="1"/>
      <w:tblCellMar>
        <w:top w:w="57.0" w:type="dxa"/>
        <w:left w:w="57.0" w:type="dxa"/>
        <w:bottom w:w="57.0" w:type="dxa"/>
        <w:right w:w="57.0" w:type="dxa"/>
      </w:tblCellMar>
    </w:tblPr>
  </w:style>
  <w:style w:type="table" w:styleId="Table2">
    <w:basedOn w:val="TableNormal"/>
    <w:tblPr>
      <w:tblStyleRowBandSize w:val="1"/>
      <w:tblStyleColBandSize w:val="1"/>
      <w:tblCellMar>
        <w:top w:w="57.0" w:type="dxa"/>
        <w:left w:w="57.0" w:type="dxa"/>
        <w:bottom w:w="57.0" w:type="dxa"/>
        <w:right w:w="57.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57.0" w:type="dxa"/>
        <w:left w:w="57.0" w:type="dxa"/>
        <w:bottom w:w="57.0" w:type="dxa"/>
        <w:right w:w="57.0" w:type="dxa"/>
      </w:tblCellMar>
    </w:tblPr>
  </w:style>
  <w:style w:type="table" w:styleId="Table5">
    <w:basedOn w:val="TableNormal"/>
    <w:tblPr>
      <w:tblStyleRowBandSize w:val="1"/>
      <w:tblStyleColBandSize w:val="1"/>
      <w:tblCellMar>
        <w:top w:w="57.0" w:type="dxa"/>
        <w:left w:w="57.0" w:type="dxa"/>
        <w:bottom w:w="57.0" w:type="dxa"/>
        <w:right w:w="57.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hxEO1VhRJ7c" TargetMode="External"/><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Garamond-regular.ttf"/><Relationship Id="rId4" Type="http://schemas.openxmlformats.org/officeDocument/2006/relationships/font" Target="fonts/Garamond-bold.ttf"/><Relationship Id="rId11" Type="http://schemas.openxmlformats.org/officeDocument/2006/relationships/font" Target="fonts/CambriaMath-regular.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Garamond-italic.ttf"/><Relationship Id="rId6" Type="http://schemas.openxmlformats.org/officeDocument/2006/relationships/font" Target="fonts/Garamond-boldItalic.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HPqIMoXVh/I+FeIxmzxc4azS8g==">AMUW2mXm797nO5WNGk2fpQZ4I9ARa2QsY2gyTnJEZ+4T87aPZpbL1/7MrsgU0byaK1v90FQskzFo+xBozt2eCdul1cpJogpx4a5nOyak3Li7udWCrgpf5dnVhmwOkeO0MDZ4YnOdZw+aLF0Gdj+/OiTqLdy7VMklecFYr7HSKLdL3kfe5caz4Ww8hcASAaPmhGDqOQeu7azt3h2hCS6IZPHZs1Xp0n5evJw+dzjJpCE+fHU22kxa8xiSVk2WuPKYDV4moGKIv3mpJv8DSN+E8fXCsd12yWDk+U5vfO21J0jIzrRxEoFSoeMrdOA6M3lytFbzoFoC173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2020-11-10T16:41:00Z</dcterms:created>
  <dc:creator>SIEC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Rectorat de Versailles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