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818A2" w14:textId="683BC07C" w:rsidR="005A6352" w:rsidRDefault="005A6352">
      <w:pPr>
        <w:spacing w:line="240" w:lineRule="auto"/>
        <w:jc w:val="left"/>
        <w:rPr>
          <w:color w:val="auto"/>
        </w:rPr>
      </w:pPr>
    </w:p>
    <w:p w14:paraId="4DE5BB78" w14:textId="60DC5423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174255C4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7F94AD09" w14:textId="32FC61D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4C958FFB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20C15FC2" w14:textId="77777777" w:rsidR="00A12834" w:rsidRPr="0060508C" w:rsidRDefault="00A12834" w:rsidP="0060508C">
      <w:pPr>
        <w:pStyle w:val="ECEbordure"/>
        <w:jc w:val="center"/>
      </w:pPr>
    </w:p>
    <w:p w14:paraId="35836B92" w14:textId="66E0FFD1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0DC28E91" w14:textId="77777777" w:rsidR="00A12834" w:rsidRPr="0060508C" w:rsidRDefault="00A12834" w:rsidP="0060508C">
      <w:pPr>
        <w:pStyle w:val="ECEbordure"/>
        <w:jc w:val="center"/>
      </w:pPr>
    </w:p>
    <w:p w14:paraId="7BE411EF" w14:textId="77777777" w:rsidR="0008058B" w:rsidRDefault="0008058B" w:rsidP="008A2C45">
      <w:pPr>
        <w:pStyle w:val="ECEcorps"/>
      </w:pPr>
    </w:p>
    <w:p w14:paraId="7791060A" w14:textId="77777777" w:rsidR="00E26870" w:rsidRPr="00244F93" w:rsidRDefault="00E26870" w:rsidP="005E7636">
      <w:pPr>
        <w:pStyle w:val="ECEfiche"/>
        <w:pBdr>
          <w:right w:val="single" w:sz="12" w:space="0" w:color="auto"/>
        </w:pBdr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11A1B688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4C323B6A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42D7E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63B1E315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19231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1DF3757C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E34A3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27D636F8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79531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1FEED31E" w14:textId="77777777" w:rsidR="00E26870" w:rsidRDefault="00E26870" w:rsidP="00E26870">
      <w:pPr>
        <w:pStyle w:val="ECEcorps"/>
      </w:pPr>
    </w:p>
    <w:p w14:paraId="2825DACD" w14:textId="03B258AA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9C141D">
        <w:rPr>
          <w:b/>
        </w:rPr>
        <w:t>cinq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4F47A717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0AE1F52D" w14:textId="77777777" w:rsidR="00E26870" w:rsidRDefault="00E26870" w:rsidP="00E26870">
      <w:pPr>
        <w:pStyle w:val="ECEbordure"/>
      </w:pPr>
    </w:p>
    <w:p w14:paraId="19876E55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7BA06215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52DFAA1A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698D85A1" w14:textId="77777777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754C57B0" w14:textId="77777777" w:rsidR="00E26870" w:rsidRDefault="00E26870" w:rsidP="00E26870">
      <w:pPr>
        <w:pStyle w:val="ECEcorps"/>
        <w:rPr>
          <w:u w:val="single"/>
        </w:rPr>
      </w:pPr>
    </w:p>
    <w:p w14:paraId="07B41B07" w14:textId="47B6B36F" w:rsidR="003A114B" w:rsidRDefault="003A114B" w:rsidP="00E26870">
      <w:pPr>
        <w:pStyle w:val="ECEcorps"/>
        <w:rPr>
          <w:u w:val="single"/>
        </w:rPr>
      </w:pPr>
    </w:p>
    <w:p w14:paraId="470E961F" w14:textId="15A1F337" w:rsidR="009E1F4B" w:rsidRDefault="009E1F4B" w:rsidP="00E26870">
      <w:pPr>
        <w:pStyle w:val="ECEcorps"/>
        <w:rPr>
          <w:u w:val="single"/>
        </w:rPr>
      </w:pPr>
    </w:p>
    <w:p w14:paraId="00FC3131" w14:textId="77777777" w:rsidR="009E1F4B" w:rsidRPr="00545715" w:rsidRDefault="009E1F4B" w:rsidP="00E26870">
      <w:pPr>
        <w:pStyle w:val="ECEcorps"/>
        <w:rPr>
          <w:u w:val="single"/>
        </w:rPr>
      </w:pPr>
    </w:p>
    <w:p w14:paraId="0CCCF1DA" w14:textId="458BEA48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000783E7" w14:textId="3B5BF535" w:rsidR="006A30F6" w:rsidRDefault="006A30F6" w:rsidP="00E26870">
      <w:pPr>
        <w:pStyle w:val="ECEcorps"/>
      </w:pPr>
    </w:p>
    <w:p w14:paraId="06DEFF86" w14:textId="678ACAE7" w:rsidR="00AA2231" w:rsidRDefault="004B0B9E" w:rsidP="00E26870">
      <w:pPr>
        <w:pStyle w:val="ECEcorps"/>
      </w:pPr>
      <w:r w:rsidRPr="004B0B9E">
        <w:t>L’aquaculture ou pisciculture</w:t>
      </w:r>
      <w:r w:rsidR="00633326">
        <w:t xml:space="preserve">, activité </w:t>
      </w:r>
      <w:r w:rsidRPr="004B0B9E">
        <w:t>qui consiste à élever des poissons dans des bassins</w:t>
      </w:r>
      <w:r w:rsidR="003707E6">
        <w:t>,</w:t>
      </w:r>
      <w:r w:rsidRPr="004B0B9E">
        <w:t xml:space="preserve"> pose un problème environnemental</w:t>
      </w:r>
      <w:r w:rsidR="003707E6">
        <w:t>. En effet,</w:t>
      </w:r>
      <w:r w:rsidRPr="004B0B9E">
        <w:t xml:space="preserve"> l’eau est polluée par les déjections </w:t>
      </w:r>
      <w:r w:rsidR="003707E6">
        <w:t>des poissons et celles-ci</w:t>
      </w:r>
      <w:r w:rsidRPr="004B0B9E">
        <w:t xml:space="preserve"> contiennent de l’ammonia</w:t>
      </w:r>
      <w:r w:rsidR="000454F2">
        <w:t>c NH</w:t>
      </w:r>
      <w:r w:rsidR="000454F2">
        <w:rPr>
          <w:vertAlign w:val="subscript"/>
        </w:rPr>
        <w:t>3</w:t>
      </w:r>
      <w:r w:rsidR="003707E6">
        <w:t>. Ainsi,</w:t>
      </w:r>
      <w:r>
        <w:t xml:space="preserve"> la teneur en ammonia</w:t>
      </w:r>
      <w:r w:rsidR="000454F2">
        <w:t>c</w:t>
      </w:r>
      <w:r>
        <w:t xml:space="preserve"> doit être suivi</w:t>
      </w:r>
      <w:r w:rsidR="00B256A3">
        <w:t>e</w:t>
      </w:r>
      <w:r>
        <w:t xml:space="preserve"> de façon constante.</w:t>
      </w:r>
      <w:r w:rsidR="003707E6">
        <w:t xml:space="preserve"> Pour ce faire, il est possible de réaliser un titrage en présence d’un indicateur coloré.</w:t>
      </w:r>
    </w:p>
    <w:p w14:paraId="1DD09A83" w14:textId="77777777" w:rsidR="00AA2231" w:rsidRDefault="00AA2231" w:rsidP="00E26870">
      <w:pPr>
        <w:pStyle w:val="ECEcorps"/>
      </w:pPr>
    </w:p>
    <w:p w14:paraId="351D0299" w14:textId="00CF6FD8" w:rsidR="00C60969" w:rsidRDefault="00C60969" w:rsidP="00E26870">
      <w:pPr>
        <w:pStyle w:val="ECEcorps"/>
      </w:pPr>
      <w:r w:rsidRPr="004C63B9">
        <w:rPr>
          <w:b/>
          <w:i/>
          <w:sz w:val="24"/>
        </w:rPr>
        <w:t>Le but de cette épreuve est de</w:t>
      </w:r>
      <w:r w:rsidR="006A30F6">
        <w:rPr>
          <w:b/>
          <w:i/>
          <w:sz w:val="24"/>
        </w:rPr>
        <w:t xml:space="preserve"> déterminer </w:t>
      </w:r>
      <w:r w:rsidR="00EC0D4F">
        <w:rPr>
          <w:b/>
          <w:i/>
          <w:sz w:val="24"/>
        </w:rPr>
        <w:t>quel indicateur coloré peut convenir lors du</w:t>
      </w:r>
      <w:r w:rsidR="006A30F6">
        <w:rPr>
          <w:b/>
          <w:i/>
          <w:sz w:val="24"/>
        </w:rPr>
        <w:t xml:space="preserve"> </w:t>
      </w:r>
      <w:proofErr w:type="gramStart"/>
      <w:r w:rsidR="006A30F6">
        <w:rPr>
          <w:b/>
          <w:i/>
          <w:sz w:val="24"/>
        </w:rPr>
        <w:t>titrage</w:t>
      </w:r>
      <w:proofErr w:type="gramEnd"/>
      <w:r w:rsidR="006A30F6">
        <w:rPr>
          <w:b/>
          <w:i/>
          <w:sz w:val="24"/>
        </w:rPr>
        <w:t xml:space="preserve"> </w:t>
      </w:r>
      <w:r w:rsidR="00EC0D4F">
        <w:rPr>
          <w:b/>
          <w:i/>
          <w:sz w:val="24"/>
        </w:rPr>
        <w:t>d’une solution d’ammonia</w:t>
      </w:r>
      <w:r w:rsidR="000454F2">
        <w:rPr>
          <w:b/>
          <w:i/>
          <w:sz w:val="24"/>
        </w:rPr>
        <w:t>que</w:t>
      </w:r>
      <w:r w:rsidR="006A30F6">
        <w:rPr>
          <w:b/>
          <w:i/>
          <w:sz w:val="24"/>
        </w:rPr>
        <w:t xml:space="preserve"> par</w:t>
      </w:r>
      <w:r w:rsidR="00EC0D4F">
        <w:rPr>
          <w:b/>
          <w:i/>
          <w:sz w:val="24"/>
        </w:rPr>
        <w:t xml:space="preserve"> une solution d’acide fort.</w:t>
      </w:r>
    </w:p>
    <w:p w14:paraId="0EABE245" w14:textId="360A9D26" w:rsidR="007146B9" w:rsidRDefault="007146B9" w:rsidP="00E26870">
      <w:pPr>
        <w:pStyle w:val="ECEcorps"/>
        <w:rPr>
          <w:b/>
          <w:sz w:val="24"/>
          <w:szCs w:val="24"/>
          <w:u w:val="single"/>
        </w:rPr>
      </w:pPr>
    </w:p>
    <w:p w14:paraId="503B82A9" w14:textId="16106EA8" w:rsidR="006A30F6" w:rsidRDefault="006A30F6" w:rsidP="00E26870">
      <w:pPr>
        <w:pStyle w:val="ECEcorps"/>
        <w:rPr>
          <w:b/>
          <w:sz w:val="24"/>
          <w:szCs w:val="24"/>
          <w:u w:val="single"/>
        </w:rPr>
      </w:pPr>
    </w:p>
    <w:p w14:paraId="0F71CDAB" w14:textId="1BEBDA29" w:rsidR="006A30F6" w:rsidRDefault="006A30F6" w:rsidP="00E26870">
      <w:pPr>
        <w:pStyle w:val="ECEcorps"/>
        <w:rPr>
          <w:b/>
          <w:sz w:val="24"/>
          <w:szCs w:val="24"/>
          <w:u w:val="single"/>
        </w:rPr>
      </w:pPr>
    </w:p>
    <w:p w14:paraId="421D23D9" w14:textId="72F50436" w:rsidR="006A30F6" w:rsidRDefault="006A30F6" w:rsidP="00E26870">
      <w:pPr>
        <w:pStyle w:val="ECEcorps"/>
        <w:rPr>
          <w:b/>
          <w:sz w:val="24"/>
          <w:szCs w:val="24"/>
          <w:u w:val="single"/>
        </w:rPr>
      </w:pPr>
    </w:p>
    <w:p w14:paraId="3CAF774A" w14:textId="32802C79" w:rsidR="006A30F6" w:rsidRDefault="006A30F6" w:rsidP="00E26870">
      <w:pPr>
        <w:pStyle w:val="ECEcorps"/>
        <w:rPr>
          <w:b/>
          <w:sz w:val="24"/>
          <w:szCs w:val="24"/>
          <w:u w:val="single"/>
        </w:rPr>
      </w:pPr>
    </w:p>
    <w:p w14:paraId="7A36E895" w14:textId="27859909" w:rsidR="006A30F6" w:rsidRDefault="006A30F6" w:rsidP="00E26870">
      <w:pPr>
        <w:pStyle w:val="ECEcorps"/>
        <w:rPr>
          <w:b/>
          <w:sz w:val="24"/>
          <w:szCs w:val="24"/>
          <w:u w:val="single"/>
        </w:rPr>
      </w:pPr>
    </w:p>
    <w:p w14:paraId="4B4CC051" w14:textId="6F3BDDAD" w:rsidR="006A30F6" w:rsidRDefault="006A30F6" w:rsidP="00E26870">
      <w:pPr>
        <w:pStyle w:val="ECEcorps"/>
        <w:rPr>
          <w:b/>
          <w:sz w:val="24"/>
          <w:szCs w:val="24"/>
          <w:u w:val="single"/>
        </w:rPr>
      </w:pPr>
    </w:p>
    <w:p w14:paraId="66B433F3" w14:textId="77777777" w:rsidR="004B0B9E" w:rsidRDefault="004B0B9E" w:rsidP="00E26870">
      <w:pPr>
        <w:pStyle w:val="ECEcorps"/>
        <w:rPr>
          <w:b/>
          <w:sz w:val="24"/>
          <w:szCs w:val="24"/>
          <w:u w:val="single"/>
        </w:rPr>
      </w:pPr>
    </w:p>
    <w:p w14:paraId="3123523B" w14:textId="3567DB5C" w:rsidR="006A30F6" w:rsidRDefault="006A30F6" w:rsidP="00E26870">
      <w:pPr>
        <w:pStyle w:val="ECEcorps"/>
        <w:rPr>
          <w:b/>
          <w:sz w:val="24"/>
          <w:szCs w:val="24"/>
          <w:u w:val="single"/>
        </w:rPr>
      </w:pPr>
    </w:p>
    <w:p w14:paraId="6C5733F8" w14:textId="616201BB" w:rsidR="00200078" w:rsidRDefault="00200078" w:rsidP="00E26870">
      <w:pPr>
        <w:pStyle w:val="ECEcorps"/>
        <w:rPr>
          <w:b/>
          <w:sz w:val="24"/>
          <w:szCs w:val="24"/>
          <w:u w:val="single"/>
        </w:rPr>
      </w:pPr>
    </w:p>
    <w:p w14:paraId="07E94505" w14:textId="1B097B61" w:rsidR="005E331D" w:rsidRDefault="005E331D" w:rsidP="00E26870">
      <w:pPr>
        <w:pStyle w:val="ECEcorps"/>
        <w:rPr>
          <w:b/>
          <w:sz w:val="24"/>
          <w:szCs w:val="24"/>
          <w:u w:val="single"/>
        </w:rPr>
      </w:pPr>
    </w:p>
    <w:p w14:paraId="55CEF24F" w14:textId="77777777" w:rsidR="005E331D" w:rsidRDefault="005E331D" w:rsidP="00E26870">
      <w:pPr>
        <w:pStyle w:val="ECEcorps"/>
        <w:rPr>
          <w:b/>
          <w:sz w:val="24"/>
          <w:szCs w:val="24"/>
          <w:u w:val="single"/>
        </w:rPr>
      </w:pPr>
    </w:p>
    <w:p w14:paraId="6AC2D857" w14:textId="77777777" w:rsidR="00200078" w:rsidRDefault="00200078" w:rsidP="00E26870">
      <w:pPr>
        <w:pStyle w:val="ECEcorps"/>
        <w:rPr>
          <w:b/>
          <w:sz w:val="24"/>
          <w:szCs w:val="24"/>
          <w:u w:val="single"/>
        </w:rPr>
      </w:pPr>
    </w:p>
    <w:p w14:paraId="146FC911" w14:textId="6F2B1107" w:rsidR="00C6096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FF78A1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116D04EE" w14:textId="77777777" w:rsidR="004B0B9E" w:rsidRPr="007146B9" w:rsidRDefault="004B0B9E" w:rsidP="00E26870">
      <w:pPr>
        <w:pStyle w:val="ECEcorps"/>
        <w:rPr>
          <w:b/>
          <w:sz w:val="24"/>
          <w:szCs w:val="24"/>
          <w:u w:val="single"/>
        </w:rPr>
      </w:pPr>
    </w:p>
    <w:p w14:paraId="331AF190" w14:textId="0FBCEBC8" w:rsidR="004B0B9E" w:rsidRPr="00AB216D" w:rsidRDefault="004B0B9E" w:rsidP="00200078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Indicateur coloré</w:t>
      </w:r>
    </w:p>
    <w:p w14:paraId="6692521D" w14:textId="77777777" w:rsidR="004B0B9E" w:rsidRDefault="004B0B9E" w:rsidP="004B0B9E">
      <w:pPr>
        <w:pStyle w:val="ECEcorps"/>
        <w:rPr>
          <w:color w:val="FF0000"/>
        </w:rPr>
      </w:pPr>
    </w:p>
    <w:p w14:paraId="6E8EA3FC" w14:textId="38C88BCC" w:rsidR="004B0B9E" w:rsidRPr="004B0B9E" w:rsidRDefault="004B0B9E" w:rsidP="004B0B9E">
      <w:pPr>
        <w:pStyle w:val="ECEcorps"/>
      </w:pPr>
      <w:r w:rsidRPr="004B0B9E">
        <w:t>Un indicateur coloré acido-basique est un couple acide / base pour lequel la forme acide et la forme basique ont des t</w:t>
      </w:r>
      <w:r w:rsidR="003707E6">
        <w:t xml:space="preserve">eintes différentes en solution. Dans certains cas, on peut </w:t>
      </w:r>
      <w:r w:rsidRPr="004B0B9E">
        <w:t>utilise</w:t>
      </w:r>
      <w:r w:rsidR="003707E6">
        <w:t>r</w:t>
      </w:r>
      <w:r w:rsidRPr="004B0B9E">
        <w:t xml:space="preserve"> </w:t>
      </w:r>
      <w:r w:rsidR="003707E6">
        <w:t xml:space="preserve">un indicateur coloré </w:t>
      </w:r>
      <w:r w:rsidRPr="004B0B9E">
        <w:t>pour repérer l’équivalence d’un titrage.</w:t>
      </w:r>
    </w:p>
    <w:p w14:paraId="7135F14E" w14:textId="77777777" w:rsidR="004B0B9E" w:rsidRPr="004B0B9E" w:rsidRDefault="004B0B9E" w:rsidP="004B0B9E">
      <w:pPr>
        <w:pStyle w:val="ECEcorps"/>
      </w:pPr>
    </w:p>
    <w:p w14:paraId="3D7739CB" w14:textId="2F6ECB57" w:rsidR="004B0B9E" w:rsidRPr="004B0B9E" w:rsidRDefault="003707E6" w:rsidP="004B0B9E">
      <w:pPr>
        <w:pStyle w:val="ECEcorps"/>
      </w:pPr>
      <w:r>
        <w:t>L</w:t>
      </w:r>
      <w:r w:rsidR="00633326">
        <w:t>’</w:t>
      </w:r>
      <w:r w:rsidR="004B0B9E" w:rsidRPr="004B0B9E">
        <w:t xml:space="preserve">indicateur coloré </w:t>
      </w:r>
      <w:r w:rsidR="00633326">
        <w:t>doit être judicieusement choisi</w:t>
      </w:r>
      <w:r>
        <w:t>, s</w:t>
      </w:r>
      <w:r w:rsidRPr="004B0B9E">
        <w:t>elon le titrage réalisé</w:t>
      </w:r>
      <w:r>
        <w:t>, afin de</w:t>
      </w:r>
      <w:r w:rsidR="004B0B9E" w:rsidRPr="004B0B9E">
        <w:t xml:space="preserve"> repérer correctement l’équivalence. </w:t>
      </w:r>
    </w:p>
    <w:p w14:paraId="6A49F70F" w14:textId="77777777" w:rsidR="003707E6" w:rsidRDefault="003707E6" w:rsidP="00E22160">
      <w:pPr>
        <w:pStyle w:val="ECEtitre"/>
        <w:rPr>
          <w:sz w:val="24"/>
          <w:szCs w:val="24"/>
        </w:rPr>
      </w:pPr>
      <w:bookmarkStart w:id="5" w:name="_Hlk83118869"/>
    </w:p>
    <w:p w14:paraId="6A28B855" w14:textId="32ACBB6A" w:rsidR="00E22160" w:rsidRPr="00AB216D" w:rsidRDefault="00E22160" w:rsidP="00E22160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Diagramme de distribution d’un indicateur coloré</w:t>
      </w:r>
    </w:p>
    <w:bookmarkEnd w:id="5"/>
    <w:p w14:paraId="18D3ADE9" w14:textId="234578DC" w:rsidR="001A547E" w:rsidRDefault="001A547E" w:rsidP="00E26870">
      <w:pPr>
        <w:pStyle w:val="ECEcorps"/>
      </w:pPr>
    </w:p>
    <w:p w14:paraId="47DC7692" w14:textId="3A797B90" w:rsidR="00E22160" w:rsidRDefault="00A427A7" w:rsidP="00E26870">
      <w:pPr>
        <w:pStyle w:val="ECEcorps"/>
      </w:pPr>
      <w:r>
        <w:t xml:space="preserve">Le diagramme de distribution d’un indicateur coloré représente l’évolution du pourcentage de sa forme acide </w:t>
      </w:r>
      <w:r w:rsidR="006C6F4E">
        <w:t xml:space="preserve">notée </w:t>
      </w:r>
      <w:proofErr w:type="spellStart"/>
      <w:r w:rsidR="00DD28CA">
        <w:t>HIn</w:t>
      </w:r>
      <w:r w:rsidR="009A2630">
        <w:t>d</w:t>
      </w:r>
      <w:proofErr w:type="spellEnd"/>
      <w:r w:rsidR="00DD28CA">
        <w:t xml:space="preserve"> </w:t>
      </w:r>
      <w:r>
        <w:t xml:space="preserve">et celle du pourcentage de sa forme basique </w:t>
      </w:r>
      <w:r w:rsidR="006C6F4E">
        <w:t xml:space="preserve">notée </w:t>
      </w:r>
      <w:proofErr w:type="spellStart"/>
      <w:r w:rsidR="00DD28CA">
        <w:t>In</w:t>
      </w:r>
      <w:r w:rsidR="009A2630">
        <w:t>d</w:t>
      </w:r>
      <w:proofErr w:type="spellEnd"/>
      <w:r w:rsidR="009C141D">
        <w:rPr>
          <w:vertAlign w:val="superscript"/>
        </w:rPr>
        <w:t>–</w:t>
      </w:r>
      <w:r w:rsidR="00DD28CA">
        <w:t xml:space="preserve"> </w:t>
      </w:r>
      <w:r>
        <w:t xml:space="preserve">en fonction du pH de la solution dans laquelle il </w:t>
      </w:r>
      <w:r w:rsidR="006C6F4E">
        <w:t>est dissous</w:t>
      </w:r>
      <w:r>
        <w:t>.</w:t>
      </w:r>
      <w:r w:rsidR="003707E6">
        <w:t xml:space="preserve"> Par e</w:t>
      </w:r>
      <w:r w:rsidR="001771EB">
        <w:t>xemple</w:t>
      </w:r>
      <w:r w:rsidR="003707E6">
        <w:t>, pour le</w:t>
      </w:r>
      <w:r>
        <w:t> </w:t>
      </w:r>
      <w:r w:rsidR="001771EB" w:rsidRPr="005E331D">
        <w:rPr>
          <w:b/>
          <w:bCs/>
        </w:rPr>
        <w:t xml:space="preserve">bleu de </w:t>
      </w:r>
      <w:proofErr w:type="spellStart"/>
      <w:r w:rsidR="001771EB" w:rsidRPr="005E331D">
        <w:rPr>
          <w:b/>
          <w:bCs/>
        </w:rPr>
        <w:t>bromothymol</w:t>
      </w:r>
      <w:proofErr w:type="spellEnd"/>
      <w:r w:rsidRPr="005E331D">
        <w:rPr>
          <w:b/>
          <w:bCs/>
        </w:rPr>
        <w:t xml:space="preserve"> (BBT)</w:t>
      </w:r>
      <w:r w:rsidR="003707E6">
        <w:t>, on obtient le diagramme de distribution suivant :</w:t>
      </w:r>
    </w:p>
    <w:p w14:paraId="57BB801E" w14:textId="02567D41" w:rsidR="00E22160" w:rsidRDefault="0042753F" w:rsidP="00A427A7">
      <w:pPr>
        <w:pStyle w:val="ECEcorps"/>
        <w:jc w:val="center"/>
      </w:pPr>
      <w:r>
        <w:rPr>
          <w:noProof/>
        </w:rPr>
        <w:drawing>
          <wp:inline distT="0" distB="0" distL="0" distR="0" wp14:anchorId="5489CEAD" wp14:editId="4A18B8B9">
            <wp:extent cx="3953335" cy="2078973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448" t="37411" r="31025" b="27505"/>
                    <a:stretch/>
                  </pic:blipFill>
                  <pic:spPr bwMode="auto">
                    <a:xfrm>
                      <a:off x="0" y="0"/>
                      <a:ext cx="3969402" cy="2087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BF2206" w14:textId="4B8EE341" w:rsidR="00E22160" w:rsidRDefault="00633326" w:rsidP="00E26870">
      <w:pPr>
        <w:pStyle w:val="ECEcorps"/>
      </w:pPr>
      <w:r>
        <w:t xml:space="preserve">La zone de virage est la plage de pH pour laquelle aucune des formes acide et basique n’est </w:t>
      </w:r>
      <w:r w:rsidR="00AB216D">
        <w:t xml:space="preserve">suffisamment </w:t>
      </w:r>
      <w:r>
        <w:t>majoritaire, ce qui se traduit par une superposition de leurs teintes.</w:t>
      </w:r>
    </w:p>
    <w:p w14:paraId="6A14565E" w14:textId="284E7708" w:rsidR="00E22160" w:rsidRDefault="006C6F4E" w:rsidP="00E26870">
      <w:pPr>
        <w:pStyle w:val="ECEcorps"/>
      </w:pPr>
      <w:bookmarkStart w:id="6" w:name="_Hlk74755183"/>
      <w:r>
        <w:t>Il</w:t>
      </w:r>
      <w:r w:rsidR="00633326">
        <w:t xml:space="preserve"> s’agit</w:t>
      </w:r>
      <w:r>
        <w:t xml:space="preserve"> d</w:t>
      </w:r>
      <w:r w:rsidR="00633326">
        <w:t xml:space="preserve">e </w:t>
      </w:r>
      <w:r w:rsidR="00DE3D0E">
        <w:t xml:space="preserve">l’ensemble des valeurs de </w:t>
      </w:r>
      <w:r w:rsidR="00DE3D0E" w:rsidRPr="007E1F02">
        <w:rPr>
          <w:i/>
          <w:iCs/>
        </w:rPr>
        <w:t>pH</w:t>
      </w:r>
      <w:r w:rsidR="00DE3D0E">
        <w:t xml:space="preserve"> pour lesquelles : 0,10 &lt;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m:t xml:space="preserve">%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w:proofErr w:type="spellStart"/>
                <m:r>
                  <m:rPr>
                    <m:nor/>
                  </m:rPr>
                  <m:t>Ind</m:t>
                </m:r>
                <w:proofErr w:type="spellEnd"/>
              </m:e>
              <m:sup>
                <m:r>
                  <m:rPr>
                    <m:nor/>
                  </m:rPr>
                  <m:t>-</m:t>
                </m:r>
              </m:sup>
            </m:sSup>
          </m:num>
          <m:den>
            <m:r>
              <m:rPr>
                <m:nor/>
              </m:rPr>
              <m:t xml:space="preserve">% </m:t>
            </m:r>
            <w:proofErr w:type="spellStart"/>
            <m:r>
              <m:rPr>
                <m:nor/>
              </m:rPr>
              <m:t>HInd</m:t>
            </m:r>
            <w:proofErr w:type="spellEnd"/>
          </m:den>
        </m:f>
      </m:oMath>
      <w:r w:rsidR="00DE3D0E">
        <w:t>&lt; 10</w:t>
      </w:r>
    </w:p>
    <w:bookmarkEnd w:id="6"/>
    <w:p w14:paraId="6EC7E817" w14:textId="436BED17" w:rsidR="00E22160" w:rsidRDefault="00E22160" w:rsidP="00E26870">
      <w:pPr>
        <w:pStyle w:val="ECEcorps"/>
      </w:pPr>
    </w:p>
    <w:p w14:paraId="5E96DC78" w14:textId="70926DE2" w:rsidR="003A114B" w:rsidRPr="00AB216D" w:rsidRDefault="001A547E" w:rsidP="003A114B">
      <w:pPr>
        <w:pStyle w:val="ECEtitre"/>
        <w:rPr>
          <w:b w:val="0"/>
          <w:sz w:val="24"/>
          <w:szCs w:val="24"/>
          <w:u w:val="none"/>
        </w:rPr>
      </w:pPr>
      <w:r>
        <w:rPr>
          <w:sz w:val="24"/>
          <w:szCs w:val="24"/>
        </w:rPr>
        <w:t xml:space="preserve">Spectres d’absorption des formes acide et basique du vert de </w:t>
      </w:r>
      <w:proofErr w:type="spellStart"/>
      <w:r>
        <w:rPr>
          <w:sz w:val="24"/>
          <w:szCs w:val="24"/>
        </w:rPr>
        <w:t>bromocrésol</w:t>
      </w:r>
      <w:proofErr w:type="spellEnd"/>
    </w:p>
    <w:p w14:paraId="7BC90219" w14:textId="5A88FA0B" w:rsidR="007E7114" w:rsidRDefault="0042753F" w:rsidP="001A547E">
      <w:pPr>
        <w:pStyle w:val="ECEcorps"/>
        <w:jc w:val="center"/>
      </w:pPr>
      <w:r>
        <w:rPr>
          <w:noProof/>
        </w:rPr>
        <w:drawing>
          <wp:inline distT="0" distB="0" distL="0" distR="0" wp14:anchorId="53ED4C84" wp14:editId="519D3998">
            <wp:extent cx="4896000" cy="288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242" t="36155" r="34027" b="28571"/>
                    <a:stretch/>
                  </pic:blipFill>
                  <pic:spPr bwMode="auto">
                    <a:xfrm>
                      <a:off x="0" y="0"/>
                      <a:ext cx="4896000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C1978C" w14:textId="04FA7780" w:rsidR="007E7114" w:rsidRDefault="001A547E" w:rsidP="001A547E">
      <w:pPr>
        <w:pStyle w:val="ECEcorps"/>
        <w:ind w:firstLine="709"/>
      </w:pPr>
      <w:bookmarkStart w:id="7" w:name="_Hlk74561137"/>
      <w:proofErr w:type="spellStart"/>
      <w:r>
        <w:t>HIn</w:t>
      </w:r>
      <w:r w:rsidR="009A2630">
        <w:t>d</w:t>
      </w:r>
      <w:proofErr w:type="spellEnd"/>
      <w:r>
        <w:t xml:space="preserve"> : notation de la forme acide du vert de </w:t>
      </w:r>
      <w:proofErr w:type="spellStart"/>
      <w:r>
        <w:t>bromocrésol</w:t>
      </w:r>
      <w:proofErr w:type="spellEnd"/>
    </w:p>
    <w:bookmarkEnd w:id="7"/>
    <w:p w14:paraId="1CA6F2CC" w14:textId="7A3DB1E4" w:rsidR="001A547E" w:rsidRDefault="001A547E" w:rsidP="001A547E">
      <w:pPr>
        <w:pStyle w:val="ECEcorps"/>
        <w:ind w:firstLine="709"/>
      </w:pPr>
      <w:proofErr w:type="spellStart"/>
      <w:r>
        <w:t>In</w:t>
      </w:r>
      <w:r w:rsidR="00921832">
        <w:t>d</w:t>
      </w:r>
      <w:proofErr w:type="spellEnd"/>
      <w:r w:rsidRPr="001A547E">
        <w:rPr>
          <w:vertAlign w:val="superscript"/>
        </w:rPr>
        <w:t>-</w:t>
      </w:r>
      <w:r>
        <w:t xml:space="preserve"> : notation de la forme </w:t>
      </w:r>
      <w:r w:rsidR="00633326">
        <w:t>basique</w:t>
      </w:r>
      <w:r>
        <w:t xml:space="preserve"> du vert de </w:t>
      </w:r>
      <w:proofErr w:type="spellStart"/>
      <w:r>
        <w:t>bromocrésol</w:t>
      </w:r>
      <w:proofErr w:type="spellEnd"/>
    </w:p>
    <w:p w14:paraId="0742D279" w14:textId="62D0E9A5" w:rsidR="001A547E" w:rsidRDefault="001A547E" w:rsidP="007E7114">
      <w:pPr>
        <w:pStyle w:val="ECEcorps"/>
      </w:pPr>
    </w:p>
    <w:p w14:paraId="5326817A" w14:textId="35906ED9" w:rsidR="003A114B" w:rsidRPr="00AB216D" w:rsidRDefault="00E84A79" w:rsidP="003A114B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lastRenderedPageBreak/>
        <w:t>Préparation de solution</w:t>
      </w:r>
      <w:r w:rsidR="0080343E">
        <w:rPr>
          <w:sz w:val="24"/>
          <w:szCs w:val="24"/>
        </w:rPr>
        <w:t>s</w:t>
      </w:r>
      <w:r>
        <w:rPr>
          <w:sz w:val="24"/>
          <w:szCs w:val="24"/>
        </w:rPr>
        <w:t xml:space="preserve"> de vert de </w:t>
      </w:r>
      <w:proofErr w:type="spellStart"/>
      <w:r>
        <w:rPr>
          <w:sz w:val="24"/>
          <w:szCs w:val="24"/>
        </w:rPr>
        <w:t>bromocrésol</w:t>
      </w:r>
      <w:proofErr w:type="spellEnd"/>
      <w:r>
        <w:rPr>
          <w:sz w:val="24"/>
          <w:szCs w:val="24"/>
        </w:rPr>
        <w:t xml:space="preserve"> à différents pH</w:t>
      </w:r>
    </w:p>
    <w:p w14:paraId="162C26D1" w14:textId="05F8C10E" w:rsidR="0080343E" w:rsidRDefault="0080343E" w:rsidP="00E26870">
      <w:pPr>
        <w:pStyle w:val="ECEcorps"/>
      </w:pPr>
    </w:p>
    <w:p w14:paraId="3312D794" w14:textId="0E713F5A" w:rsidR="00921832" w:rsidRDefault="00921832" w:rsidP="00E26870">
      <w:pPr>
        <w:pStyle w:val="ECEcorps"/>
      </w:pPr>
      <w:r>
        <w:t xml:space="preserve">Pour préparer des solutions </w:t>
      </w:r>
      <w:r w:rsidR="00430CCC">
        <w:t>S</w:t>
      </w:r>
      <w:r w:rsidR="00430CCC" w:rsidRPr="00430CCC">
        <w:rPr>
          <w:vertAlign w:val="subscript"/>
        </w:rPr>
        <w:t>i</w:t>
      </w:r>
      <w:r w:rsidR="00430CCC">
        <w:t xml:space="preserve"> </w:t>
      </w:r>
      <w:r>
        <w:t xml:space="preserve">de vert de </w:t>
      </w:r>
      <w:proofErr w:type="spellStart"/>
      <w:r>
        <w:t>bromocrésol</w:t>
      </w:r>
      <w:proofErr w:type="spellEnd"/>
      <w:r>
        <w:t xml:space="preserve"> à différents </w:t>
      </w:r>
      <w:r w:rsidRPr="00F8700C">
        <w:rPr>
          <w:i/>
        </w:rPr>
        <w:t>pH</w:t>
      </w:r>
      <w:r>
        <w:t>, on peut utiliser le protocole suivant :</w:t>
      </w:r>
    </w:p>
    <w:p w14:paraId="0743BF02" w14:textId="4D03641A" w:rsidR="0080343E" w:rsidRPr="00AB216D" w:rsidRDefault="0080343E" w:rsidP="00E26870">
      <w:pPr>
        <w:pStyle w:val="ECEcorps"/>
        <w:rPr>
          <w:sz w:val="8"/>
          <w:szCs w:val="8"/>
        </w:rPr>
      </w:pPr>
    </w:p>
    <w:p w14:paraId="16241203" w14:textId="7D8CDE4A" w:rsidR="0080343E" w:rsidRDefault="008B59C3" w:rsidP="005E7636">
      <w:pPr>
        <w:pStyle w:val="Listepuces"/>
        <w:numPr>
          <w:ilvl w:val="0"/>
          <w:numId w:val="11"/>
        </w:numPr>
        <w:ind w:left="426"/>
      </w:pPr>
      <w:r>
        <w:t>Prélever</w:t>
      </w:r>
      <w:r w:rsidR="0080343E">
        <w:t xml:space="preserve"> 20,0 </w:t>
      </w:r>
      <w:proofErr w:type="spellStart"/>
      <w:r w:rsidR="0080343E">
        <w:t>mL</w:t>
      </w:r>
      <w:proofErr w:type="spellEnd"/>
      <w:r w:rsidR="0080343E">
        <w:t xml:space="preserve"> de solution de </w:t>
      </w:r>
      <w:proofErr w:type="spellStart"/>
      <w:r w:rsidR="0080343E">
        <w:t>Britton</w:t>
      </w:r>
      <w:proofErr w:type="spellEnd"/>
      <w:r w:rsidR="0080343E">
        <w:t>-</w:t>
      </w:r>
      <w:proofErr w:type="gramStart"/>
      <w:r w:rsidR="0080343E">
        <w:t>Robinson</w:t>
      </w:r>
      <w:r w:rsidR="00C16976" w:rsidRPr="00C16976">
        <w:rPr>
          <w:vertAlign w:val="superscript"/>
        </w:rPr>
        <w:t>(</w:t>
      </w:r>
      <w:proofErr w:type="gramEnd"/>
      <w:r w:rsidR="00C16976" w:rsidRPr="00C16976">
        <w:rPr>
          <w:vertAlign w:val="superscript"/>
        </w:rPr>
        <w:t xml:space="preserve">*) </w:t>
      </w:r>
      <w:r w:rsidR="0080343E">
        <w:t xml:space="preserve">à l’aide d’une </w:t>
      </w:r>
      <w:r w:rsidR="007B5BEE">
        <w:t>pipette</w:t>
      </w:r>
      <w:r w:rsidR="0080343E">
        <w:t xml:space="preserve"> jaugée</w:t>
      </w:r>
      <w:r w:rsidR="007B5BEE">
        <w:t xml:space="preserve"> et les verse</w:t>
      </w:r>
      <w:r>
        <w:t>r</w:t>
      </w:r>
      <w:r w:rsidR="007B5BEE">
        <w:t xml:space="preserve"> dans un bécher</w:t>
      </w:r>
      <w:r w:rsidR="00045893">
        <w:t>.</w:t>
      </w:r>
    </w:p>
    <w:p w14:paraId="39EB9AEF" w14:textId="2CA3D0CD" w:rsidR="0080343E" w:rsidRDefault="008B59C3" w:rsidP="005E7636">
      <w:pPr>
        <w:pStyle w:val="Listepuces"/>
        <w:numPr>
          <w:ilvl w:val="0"/>
          <w:numId w:val="11"/>
        </w:numPr>
        <w:ind w:left="426"/>
      </w:pPr>
      <w:r>
        <w:t>A</w:t>
      </w:r>
      <w:r w:rsidR="0080343E">
        <w:t>joute</w:t>
      </w:r>
      <w:r>
        <w:t>r</w:t>
      </w:r>
      <w:r w:rsidR="0080343E">
        <w:t xml:space="preserve"> un volume </w:t>
      </w:r>
      <w:r w:rsidR="0080343E" w:rsidRPr="008C0F6F">
        <w:rPr>
          <w:i/>
          <w:iCs/>
        </w:rPr>
        <w:t>V</w:t>
      </w:r>
      <w:r w:rsidR="0080343E" w:rsidRPr="008C0F6F">
        <w:rPr>
          <w:i/>
          <w:iCs/>
          <w:vertAlign w:val="subscript"/>
        </w:rPr>
        <w:t>i</w:t>
      </w:r>
      <w:r w:rsidR="0080343E" w:rsidRPr="008C0F6F">
        <w:rPr>
          <w:i/>
          <w:iCs/>
        </w:rPr>
        <w:t xml:space="preserve"> </w:t>
      </w:r>
      <w:r w:rsidR="0080343E">
        <w:t xml:space="preserve">de solution d’hydroxyde de </w:t>
      </w:r>
      <w:r w:rsidR="007B5BEE">
        <w:t>sodium</w:t>
      </w:r>
      <w:r w:rsidR="0080343E">
        <w:t xml:space="preserve"> de </w:t>
      </w:r>
      <w:r w:rsidR="007B5BEE">
        <w:t>concentration</w:t>
      </w:r>
      <w:r w:rsidR="0080343E">
        <w:t xml:space="preserve"> 1,00</w:t>
      </w:r>
      <w:r w:rsidR="007E1F02">
        <w:t>×</w:t>
      </w:r>
      <w:r w:rsidR="0080343E">
        <w:t>10</w:t>
      </w:r>
      <w:r w:rsidR="009C141D">
        <w:rPr>
          <w:vertAlign w:val="superscript"/>
        </w:rPr>
        <w:t>–</w:t>
      </w:r>
      <w:r w:rsidR="0080343E" w:rsidRPr="007B5BEE">
        <w:rPr>
          <w:vertAlign w:val="superscript"/>
        </w:rPr>
        <w:t>1</w:t>
      </w:r>
      <w:r w:rsidR="0080343E">
        <w:t xml:space="preserve"> </w:t>
      </w:r>
      <w:proofErr w:type="spellStart"/>
      <w:r w:rsidR="0080343E">
        <w:t>mol</w:t>
      </w:r>
      <w:r w:rsidR="007E1F02">
        <w:t>·</w:t>
      </w:r>
      <w:r w:rsidR="0080343E">
        <w:t>L</w:t>
      </w:r>
      <w:proofErr w:type="spellEnd"/>
      <w:r w:rsidR="007E1F02">
        <w:rPr>
          <w:vertAlign w:val="superscript"/>
        </w:rPr>
        <w:t>–</w:t>
      </w:r>
      <w:r w:rsidR="0080343E" w:rsidRPr="007B5BEE">
        <w:rPr>
          <w:vertAlign w:val="superscript"/>
        </w:rPr>
        <w:t>1</w:t>
      </w:r>
      <w:r w:rsidR="00734B24">
        <w:t xml:space="preserve"> à l’aide d’une pipette jaugée.</w:t>
      </w:r>
    </w:p>
    <w:p w14:paraId="7CF82CCD" w14:textId="4003ABA1" w:rsidR="0080343E" w:rsidRDefault="008B59C3" w:rsidP="005E331D">
      <w:pPr>
        <w:pStyle w:val="Listepuces"/>
        <w:numPr>
          <w:ilvl w:val="0"/>
          <w:numId w:val="11"/>
        </w:numPr>
        <w:ind w:left="426"/>
      </w:pPr>
      <w:r>
        <w:t>A</w:t>
      </w:r>
      <w:r w:rsidR="0080343E">
        <w:t>gite</w:t>
      </w:r>
      <w:r>
        <w:t>r</w:t>
      </w:r>
      <w:r w:rsidR="0080343E">
        <w:t>.</w:t>
      </w:r>
    </w:p>
    <w:p w14:paraId="22F6FF4A" w14:textId="5003A07E" w:rsidR="0080343E" w:rsidRDefault="008B59C3" w:rsidP="005E7636">
      <w:pPr>
        <w:pStyle w:val="Listepuces"/>
        <w:numPr>
          <w:ilvl w:val="0"/>
          <w:numId w:val="11"/>
        </w:numPr>
        <w:ind w:left="426"/>
      </w:pPr>
      <w:r>
        <w:t>Prélever</w:t>
      </w:r>
      <w:r w:rsidR="0080343E">
        <w:t xml:space="preserve"> 20,0 </w:t>
      </w:r>
      <w:proofErr w:type="spellStart"/>
      <w:r w:rsidR="0080343E">
        <w:t>mL</w:t>
      </w:r>
      <w:proofErr w:type="spellEnd"/>
      <w:r w:rsidR="0080343E">
        <w:t xml:space="preserve"> du mélange précédent et le </w:t>
      </w:r>
      <w:r w:rsidR="007B5BEE">
        <w:t>verse</w:t>
      </w:r>
      <w:r>
        <w:t>r</w:t>
      </w:r>
      <w:r w:rsidR="0080343E">
        <w:t xml:space="preserve"> dans un nouveau bécher.</w:t>
      </w:r>
    </w:p>
    <w:p w14:paraId="34F54BB5" w14:textId="2038C122" w:rsidR="0080343E" w:rsidRDefault="008B59C3" w:rsidP="005E7636">
      <w:pPr>
        <w:pStyle w:val="Listepuces"/>
        <w:numPr>
          <w:ilvl w:val="0"/>
          <w:numId w:val="11"/>
        </w:numPr>
        <w:ind w:left="426"/>
      </w:pPr>
      <w:r>
        <w:t>A</w:t>
      </w:r>
      <w:r w:rsidR="0080343E">
        <w:t>joute</w:t>
      </w:r>
      <w:r>
        <w:t>r</w:t>
      </w:r>
      <w:r w:rsidR="0080343E">
        <w:t xml:space="preserve"> 2,0 </w:t>
      </w:r>
      <w:proofErr w:type="spellStart"/>
      <w:r w:rsidR="0080343E">
        <w:t>mL</w:t>
      </w:r>
      <w:proofErr w:type="spellEnd"/>
      <w:r w:rsidR="0080343E">
        <w:t xml:space="preserve"> de solution de vert de </w:t>
      </w:r>
      <w:proofErr w:type="spellStart"/>
      <w:r w:rsidR="0080343E">
        <w:t>bromocrésol</w:t>
      </w:r>
      <w:proofErr w:type="spellEnd"/>
      <w:r>
        <w:t>.</w:t>
      </w:r>
    </w:p>
    <w:p w14:paraId="77D69795" w14:textId="6B74903B" w:rsidR="007B5BEE" w:rsidRDefault="008B59C3" w:rsidP="005E7636">
      <w:pPr>
        <w:pStyle w:val="Listepuces"/>
        <w:numPr>
          <w:ilvl w:val="0"/>
          <w:numId w:val="11"/>
        </w:numPr>
        <w:ind w:left="426"/>
      </w:pPr>
      <w:r>
        <w:t>A</w:t>
      </w:r>
      <w:r w:rsidR="007B5BEE">
        <w:t>gite</w:t>
      </w:r>
      <w:r>
        <w:t>r</w:t>
      </w:r>
      <w:r w:rsidR="007B5BEE">
        <w:t>.</w:t>
      </w:r>
    </w:p>
    <w:p w14:paraId="444F54D4" w14:textId="327617D7" w:rsidR="007B5BEE" w:rsidRPr="00AB216D" w:rsidRDefault="007B5BEE" w:rsidP="0080343E">
      <w:pPr>
        <w:pStyle w:val="Listepuces"/>
        <w:numPr>
          <w:ilvl w:val="0"/>
          <w:numId w:val="0"/>
        </w:numPr>
        <w:ind w:left="360" w:hanging="360"/>
        <w:rPr>
          <w:sz w:val="8"/>
          <w:szCs w:val="8"/>
        </w:rPr>
      </w:pPr>
    </w:p>
    <w:tbl>
      <w:tblPr>
        <w:tblStyle w:val="Grilledutableau"/>
        <w:tblW w:w="10833" w:type="dxa"/>
        <w:tblInd w:w="-289" w:type="dxa"/>
        <w:tblLook w:val="04A0" w:firstRow="1" w:lastRow="0" w:firstColumn="1" w:lastColumn="0" w:noHBand="0" w:noVBand="1"/>
      </w:tblPr>
      <w:tblGrid>
        <w:gridCol w:w="3585"/>
        <w:gridCol w:w="658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AB216D" w14:paraId="5147035B" w14:textId="68AE1BF9" w:rsidTr="00AB216D">
        <w:trPr>
          <w:trHeight w:val="246"/>
        </w:trPr>
        <w:tc>
          <w:tcPr>
            <w:tcW w:w="3585" w:type="dxa"/>
            <w:vAlign w:val="center"/>
          </w:tcPr>
          <w:p w14:paraId="74E7308C" w14:textId="21810A2F" w:rsidR="005E7636" w:rsidRPr="007B5BEE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B5BEE">
              <w:rPr>
                <w:b/>
                <w:bCs/>
              </w:rPr>
              <w:t xml:space="preserve">Solution </w:t>
            </w:r>
            <w:r>
              <w:rPr>
                <w:b/>
                <w:bCs/>
              </w:rPr>
              <w:t>S</w:t>
            </w:r>
            <w:r w:rsidRPr="00430CCC">
              <w:rPr>
                <w:b/>
                <w:bCs/>
                <w:vertAlign w:val="subscript"/>
              </w:rPr>
              <w:t>i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58" w:type="dxa"/>
            <w:vAlign w:val="center"/>
          </w:tcPr>
          <w:p w14:paraId="643E65E4" w14:textId="104FBEDF" w:rsidR="005E7636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 xml:space="preserve">S </w:t>
            </w:r>
            <w:r w:rsidRPr="005E7636">
              <w:rPr>
                <w:vertAlign w:val="subscript"/>
              </w:rPr>
              <w:t>1</w:t>
            </w:r>
          </w:p>
        </w:tc>
        <w:tc>
          <w:tcPr>
            <w:tcW w:w="659" w:type="dxa"/>
            <w:vAlign w:val="center"/>
          </w:tcPr>
          <w:p w14:paraId="48D7BF8F" w14:textId="460DE05D" w:rsidR="005E7636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 xml:space="preserve">S </w:t>
            </w:r>
            <w:r w:rsidRPr="005E7636">
              <w:rPr>
                <w:vertAlign w:val="subscript"/>
              </w:rPr>
              <w:t>2</w:t>
            </w:r>
          </w:p>
        </w:tc>
        <w:tc>
          <w:tcPr>
            <w:tcW w:w="659" w:type="dxa"/>
            <w:vAlign w:val="center"/>
          </w:tcPr>
          <w:p w14:paraId="17DCA1BA" w14:textId="4BE3DD57" w:rsidR="005E7636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 xml:space="preserve">S </w:t>
            </w:r>
            <w:r w:rsidRPr="005E7636">
              <w:rPr>
                <w:vertAlign w:val="subscript"/>
              </w:rPr>
              <w:t>3</w:t>
            </w:r>
          </w:p>
        </w:tc>
        <w:tc>
          <w:tcPr>
            <w:tcW w:w="659" w:type="dxa"/>
            <w:vAlign w:val="center"/>
          </w:tcPr>
          <w:p w14:paraId="063508B5" w14:textId="00A1A810" w:rsidR="005E7636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 xml:space="preserve">S </w:t>
            </w:r>
            <w:r w:rsidRPr="005E7636">
              <w:rPr>
                <w:vertAlign w:val="subscript"/>
              </w:rPr>
              <w:t>4</w:t>
            </w:r>
          </w:p>
        </w:tc>
        <w:tc>
          <w:tcPr>
            <w:tcW w:w="659" w:type="dxa"/>
            <w:vAlign w:val="center"/>
          </w:tcPr>
          <w:p w14:paraId="3B9BBAB5" w14:textId="5A988413" w:rsidR="005E7636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 xml:space="preserve">S </w:t>
            </w:r>
            <w:r w:rsidRPr="005E7636">
              <w:rPr>
                <w:vertAlign w:val="subscript"/>
              </w:rPr>
              <w:t>5</w:t>
            </w:r>
          </w:p>
        </w:tc>
        <w:tc>
          <w:tcPr>
            <w:tcW w:w="659" w:type="dxa"/>
            <w:vAlign w:val="center"/>
          </w:tcPr>
          <w:p w14:paraId="60567902" w14:textId="7F288E67" w:rsidR="005E7636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 xml:space="preserve">S </w:t>
            </w:r>
            <w:r w:rsidRPr="005E7636">
              <w:rPr>
                <w:vertAlign w:val="subscript"/>
              </w:rPr>
              <w:t>6</w:t>
            </w:r>
          </w:p>
        </w:tc>
        <w:tc>
          <w:tcPr>
            <w:tcW w:w="659" w:type="dxa"/>
            <w:vAlign w:val="center"/>
          </w:tcPr>
          <w:p w14:paraId="7A73FFA9" w14:textId="3A357502" w:rsidR="005E7636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 xml:space="preserve">S </w:t>
            </w:r>
            <w:r w:rsidRPr="005E7636">
              <w:rPr>
                <w:vertAlign w:val="subscript"/>
              </w:rPr>
              <w:t>7</w:t>
            </w:r>
          </w:p>
        </w:tc>
        <w:tc>
          <w:tcPr>
            <w:tcW w:w="659" w:type="dxa"/>
            <w:vAlign w:val="center"/>
          </w:tcPr>
          <w:p w14:paraId="4F23FF4A" w14:textId="2FD6A7CB" w:rsidR="005E7636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 xml:space="preserve">S </w:t>
            </w:r>
            <w:r w:rsidRPr="005E7636">
              <w:rPr>
                <w:vertAlign w:val="subscript"/>
              </w:rPr>
              <w:t>8</w:t>
            </w:r>
          </w:p>
        </w:tc>
        <w:tc>
          <w:tcPr>
            <w:tcW w:w="659" w:type="dxa"/>
            <w:vAlign w:val="center"/>
          </w:tcPr>
          <w:p w14:paraId="33058E54" w14:textId="58EFD6F5" w:rsidR="005E7636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 xml:space="preserve"> S </w:t>
            </w:r>
            <w:r w:rsidRPr="005E7636">
              <w:rPr>
                <w:vertAlign w:val="subscript"/>
              </w:rPr>
              <w:t>9</w:t>
            </w:r>
          </w:p>
        </w:tc>
        <w:tc>
          <w:tcPr>
            <w:tcW w:w="659" w:type="dxa"/>
            <w:vAlign w:val="center"/>
          </w:tcPr>
          <w:p w14:paraId="7731FB30" w14:textId="04166866" w:rsidR="005E7636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 xml:space="preserve">S </w:t>
            </w:r>
            <w:r w:rsidRPr="005E7636">
              <w:rPr>
                <w:vertAlign w:val="subscript"/>
              </w:rPr>
              <w:t>10</w:t>
            </w:r>
          </w:p>
        </w:tc>
        <w:tc>
          <w:tcPr>
            <w:tcW w:w="659" w:type="dxa"/>
            <w:vAlign w:val="center"/>
          </w:tcPr>
          <w:p w14:paraId="537E5600" w14:textId="6AAFBA0A" w:rsidR="005E7636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 xml:space="preserve">S </w:t>
            </w:r>
            <w:r w:rsidRPr="005E7636">
              <w:rPr>
                <w:vertAlign w:val="subscript"/>
              </w:rPr>
              <w:t>11</w:t>
            </w:r>
          </w:p>
        </w:tc>
      </w:tr>
      <w:tr w:rsidR="00AB216D" w14:paraId="0491552E" w14:textId="30B617B1" w:rsidTr="00AB216D">
        <w:trPr>
          <w:trHeight w:val="616"/>
        </w:trPr>
        <w:tc>
          <w:tcPr>
            <w:tcW w:w="3585" w:type="dxa"/>
            <w:vAlign w:val="center"/>
          </w:tcPr>
          <w:p w14:paraId="2C58AA27" w14:textId="7384D48C" w:rsidR="005E7636" w:rsidRPr="007B5BEE" w:rsidRDefault="005E7636" w:rsidP="00AB216D">
            <w:pPr>
              <w:pStyle w:val="Listepuces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B5BEE">
              <w:rPr>
                <w:b/>
                <w:bCs/>
              </w:rPr>
              <w:t xml:space="preserve">Volume </w:t>
            </w:r>
            <w:r w:rsidRPr="008C0F6F">
              <w:rPr>
                <w:b/>
                <w:bCs/>
                <w:i/>
                <w:iCs/>
              </w:rPr>
              <w:t>V</w:t>
            </w:r>
            <w:r w:rsidRPr="008C0F6F">
              <w:rPr>
                <w:b/>
                <w:bCs/>
                <w:i/>
                <w:iCs/>
                <w:vertAlign w:val="subscript"/>
              </w:rPr>
              <w:t>i</w:t>
            </w:r>
            <w:r w:rsidRPr="008C0F6F">
              <w:rPr>
                <w:b/>
                <w:bCs/>
                <w:i/>
                <w:iCs/>
              </w:rPr>
              <w:t xml:space="preserve"> </w:t>
            </w:r>
            <w:r w:rsidRPr="007B5BEE">
              <w:rPr>
                <w:b/>
                <w:bCs/>
              </w:rPr>
              <w:t>de solution d’hydroxyde de sodium ajouté</w:t>
            </w:r>
            <w:r>
              <w:rPr>
                <w:b/>
                <w:bCs/>
              </w:rPr>
              <w:t xml:space="preserve"> (en </w:t>
            </w:r>
            <w:proofErr w:type="spellStart"/>
            <w:r>
              <w:rPr>
                <w:b/>
                <w:bCs/>
              </w:rPr>
              <w:t>mL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658" w:type="dxa"/>
            <w:vAlign w:val="center"/>
          </w:tcPr>
          <w:p w14:paraId="608469D1" w14:textId="7FC50FFA" w:rsidR="005E7636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0,0</w:t>
            </w:r>
          </w:p>
        </w:tc>
        <w:tc>
          <w:tcPr>
            <w:tcW w:w="659" w:type="dxa"/>
            <w:vAlign w:val="center"/>
          </w:tcPr>
          <w:p w14:paraId="52DC53FC" w14:textId="289CEFF7" w:rsidR="005E7636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2,0</w:t>
            </w:r>
          </w:p>
        </w:tc>
        <w:tc>
          <w:tcPr>
            <w:tcW w:w="659" w:type="dxa"/>
            <w:vAlign w:val="center"/>
          </w:tcPr>
          <w:p w14:paraId="698EDB50" w14:textId="6E5C440E" w:rsidR="005E7636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2,5</w:t>
            </w:r>
          </w:p>
        </w:tc>
        <w:tc>
          <w:tcPr>
            <w:tcW w:w="659" w:type="dxa"/>
            <w:vAlign w:val="center"/>
          </w:tcPr>
          <w:p w14:paraId="28807411" w14:textId="090B5780" w:rsidR="005E7636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3,0</w:t>
            </w:r>
          </w:p>
        </w:tc>
        <w:tc>
          <w:tcPr>
            <w:tcW w:w="659" w:type="dxa"/>
            <w:vAlign w:val="center"/>
          </w:tcPr>
          <w:p w14:paraId="62F16825" w14:textId="15007269" w:rsidR="005E7636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3,5</w:t>
            </w:r>
          </w:p>
        </w:tc>
        <w:tc>
          <w:tcPr>
            <w:tcW w:w="659" w:type="dxa"/>
            <w:vAlign w:val="center"/>
          </w:tcPr>
          <w:p w14:paraId="62354794" w14:textId="7B3D40EA" w:rsidR="005E7636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4,0</w:t>
            </w:r>
          </w:p>
        </w:tc>
        <w:tc>
          <w:tcPr>
            <w:tcW w:w="659" w:type="dxa"/>
            <w:vAlign w:val="center"/>
          </w:tcPr>
          <w:p w14:paraId="54B7A509" w14:textId="7280F92E" w:rsidR="005E7636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4,5</w:t>
            </w:r>
          </w:p>
        </w:tc>
        <w:tc>
          <w:tcPr>
            <w:tcW w:w="659" w:type="dxa"/>
            <w:vAlign w:val="center"/>
          </w:tcPr>
          <w:p w14:paraId="24432BE7" w14:textId="58E45AF6" w:rsidR="005E7636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5,0</w:t>
            </w:r>
          </w:p>
        </w:tc>
        <w:tc>
          <w:tcPr>
            <w:tcW w:w="659" w:type="dxa"/>
            <w:vAlign w:val="center"/>
          </w:tcPr>
          <w:p w14:paraId="3FF80A65" w14:textId="4B8275F2" w:rsidR="005E7636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5,5</w:t>
            </w:r>
          </w:p>
        </w:tc>
        <w:tc>
          <w:tcPr>
            <w:tcW w:w="659" w:type="dxa"/>
            <w:vAlign w:val="center"/>
          </w:tcPr>
          <w:p w14:paraId="29B3977D" w14:textId="66F391F0" w:rsidR="005E7636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6,5</w:t>
            </w:r>
          </w:p>
        </w:tc>
        <w:tc>
          <w:tcPr>
            <w:tcW w:w="659" w:type="dxa"/>
            <w:vAlign w:val="center"/>
          </w:tcPr>
          <w:p w14:paraId="69C7653C" w14:textId="293299E7" w:rsidR="005E7636" w:rsidRDefault="005E7636" w:rsidP="005E7636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8,0</w:t>
            </w:r>
          </w:p>
        </w:tc>
      </w:tr>
    </w:tbl>
    <w:p w14:paraId="1DF8854B" w14:textId="3E6A7B1A" w:rsidR="001A547E" w:rsidRPr="00AB216D" w:rsidRDefault="001A547E" w:rsidP="00E26870">
      <w:pPr>
        <w:pStyle w:val="ECEcorps"/>
        <w:rPr>
          <w:sz w:val="12"/>
          <w:szCs w:val="12"/>
        </w:rPr>
      </w:pPr>
    </w:p>
    <w:p w14:paraId="469C6734" w14:textId="4648DC3C" w:rsidR="00C16976" w:rsidRDefault="00C16976" w:rsidP="00C16976">
      <w:pPr>
        <w:pStyle w:val="ECEcorps"/>
      </w:pPr>
      <w:r>
        <w:t xml:space="preserve">(*) La solution de </w:t>
      </w:r>
      <w:proofErr w:type="spellStart"/>
      <w:r>
        <w:t>Britton</w:t>
      </w:r>
      <w:proofErr w:type="spellEnd"/>
      <w:r>
        <w:t xml:space="preserve">-Robinson est une solution qui a la particularité d’avoir un </w:t>
      </w:r>
      <w:r w:rsidRPr="007E1F02">
        <w:rPr>
          <w:i/>
          <w:iCs/>
        </w:rPr>
        <w:t>pH</w:t>
      </w:r>
      <w:r>
        <w:t xml:space="preserve"> qui varie linéairement en fonction du volume de </w:t>
      </w:r>
      <w:r w:rsidR="00045893">
        <w:t>solution d’hydroxyde de sodium</w:t>
      </w:r>
      <w:r>
        <w:t xml:space="preserve"> qu’on y ajoute.</w:t>
      </w:r>
    </w:p>
    <w:p w14:paraId="34029092" w14:textId="61710FAC" w:rsidR="008055AE" w:rsidRDefault="008055AE" w:rsidP="00E26870">
      <w:pPr>
        <w:pStyle w:val="ECEcorps"/>
      </w:pPr>
    </w:p>
    <w:p w14:paraId="405C6173" w14:textId="72CC541E" w:rsidR="00E84A79" w:rsidRPr="00AB216D" w:rsidRDefault="00E84A79" w:rsidP="00E84A79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Pourcentages de la forme acide et de la forme basique dans une solution de vert de </w:t>
      </w:r>
      <w:proofErr w:type="spellStart"/>
      <w:r>
        <w:rPr>
          <w:sz w:val="24"/>
          <w:szCs w:val="24"/>
        </w:rPr>
        <w:t>bromocrésol</w:t>
      </w:r>
      <w:proofErr w:type="spellEnd"/>
    </w:p>
    <w:p w14:paraId="3FB9E606" w14:textId="77777777" w:rsidR="00A151BB" w:rsidRPr="00DF5495" w:rsidRDefault="00A151BB" w:rsidP="00A151BB">
      <w:pPr>
        <w:jc w:val="center"/>
        <w:rPr>
          <w:sz w:val="12"/>
          <w:szCs w:val="12"/>
        </w:rPr>
      </w:pPr>
    </w:p>
    <w:p w14:paraId="3D2C4C79" w14:textId="12861A2D" w:rsidR="00E84A79" w:rsidRDefault="00302D83" w:rsidP="003E15C6">
      <w:pPr>
        <w:pStyle w:val="ECEcorps"/>
      </w:pPr>
      <w:r>
        <w:t>On appelle</w:t>
      </w:r>
      <w:r w:rsidR="003E15C6">
        <w:t> </w:t>
      </w:r>
      <w:r w:rsidR="003E15C6" w:rsidRPr="008C0F6F">
        <w:rPr>
          <w:i/>
          <w:iCs/>
        </w:rPr>
        <w:t>A</w:t>
      </w:r>
      <w:r>
        <w:t>, l’absorbance</w:t>
      </w:r>
      <w:r w:rsidR="00E84A79">
        <w:t xml:space="preserve"> de la solution </w:t>
      </w:r>
      <w:r>
        <w:t>mesurée en utilisant une longueur d’onde</w:t>
      </w:r>
      <w:r w:rsidR="00F543D6">
        <w:t xml:space="preserve"> </w:t>
      </w:r>
      <w:r w:rsidR="00817739">
        <w:t>λ</w:t>
      </w:r>
      <w:r>
        <w:t xml:space="preserve"> où seule la forme basique </w:t>
      </w:r>
      <w:proofErr w:type="spellStart"/>
      <w:r>
        <w:t>In</w:t>
      </w:r>
      <w:r w:rsidR="00430CCC">
        <w:t>d</w:t>
      </w:r>
      <w:proofErr w:type="spellEnd"/>
      <w:r w:rsidRPr="003E15C6">
        <w:rPr>
          <w:vertAlign w:val="superscript"/>
        </w:rPr>
        <w:t xml:space="preserve">- </w:t>
      </w:r>
      <w:r>
        <w:t>absorbe.</w:t>
      </w:r>
    </w:p>
    <w:p w14:paraId="743EF3EC" w14:textId="77777777" w:rsidR="00302D83" w:rsidRPr="00DF5495" w:rsidRDefault="00302D83" w:rsidP="00E84A79">
      <w:pPr>
        <w:pStyle w:val="ECEcorps"/>
        <w:rPr>
          <w:sz w:val="12"/>
          <w:szCs w:val="12"/>
        </w:rPr>
      </w:pPr>
    </w:p>
    <w:p w14:paraId="6E42A3D6" w14:textId="33408C7E" w:rsidR="00173599" w:rsidRPr="001259CC" w:rsidRDefault="003E15C6" w:rsidP="00173599">
      <w:pPr>
        <w:pStyle w:val="ECEcorps"/>
      </w:pPr>
      <w:r>
        <w:t xml:space="preserve">Le pourcentage </w:t>
      </w:r>
      <w:r w:rsidR="00EC0D4F" w:rsidRPr="008C0F6F">
        <w:rPr>
          <w:i/>
          <w:iCs/>
        </w:rPr>
        <w:t xml:space="preserve">% </w:t>
      </w:r>
      <w:proofErr w:type="spellStart"/>
      <w:r w:rsidR="00EC0D4F" w:rsidRPr="008C0F6F">
        <w:rPr>
          <w:i/>
          <w:iCs/>
        </w:rPr>
        <w:t>In</w:t>
      </w:r>
      <w:r w:rsidR="00430CCC" w:rsidRPr="008C0F6F">
        <w:rPr>
          <w:i/>
          <w:iCs/>
        </w:rPr>
        <w:t>d</w:t>
      </w:r>
      <w:proofErr w:type="spellEnd"/>
      <w:r w:rsidR="009C141D">
        <w:rPr>
          <w:i/>
          <w:iCs/>
          <w:vertAlign w:val="superscript"/>
        </w:rPr>
        <w:t>–</w:t>
      </w:r>
      <w:r w:rsidR="00EC0D4F">
        <w:t xml:space="preserve"> </w:t>
      </w:r>
      <w:r>
        <w:t xml:space="preserve">de la forme basique dans la solution </w:t>
      </w:r>
      <w:r w:rsidR="00F543D6">
        <w:t>peut être relié à l’absorbance par la relation</w:t>
      </w:r>
      <w:r>
        <w:t> :</w:t>
      </w:r>
      <w:r w:rsidR="00173599" w:rsidRPr="00173599">
        <w:br/>
      </w:r>
      <m:oMathPara>
        <m:oMath>
          <m:r>
            <m:rPr>
              <m:nor/>
            </m:rPr>
            <m:t>%I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w:proofErr w:type="spellStart"/>
              <m:r>
                <m:rPr>
                  <m:nor/>
                </m:rPr>
                <m:t>nd</m:t>
              </m:r>
              <w:proofErr w:type="spellEnd"/>
            </m:e>
            <m:sup>
              <m:r>
                <m:rPr>
                  <m:nor/>
                </m:rPr>
                <m:t>-</m:t>
              </m:r>
            </m:sup>
          </m:sSup>
          <m:r>
            <m:rPr>
              <m:nor/>
            </m:rPr>
            <m:t xml:space="preserve">   = 100 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i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w:proofErr w:type="spellStart"/>
                  <m:r>
                    <m:rPr>
                      <m:nor/>
                    </m:rPr>
                    <w:rPr>
                      <w:i/>
                    </w:rPr>
                    <m:t>A</m:t>
                  </m:r>
                  <w:proofErr w:type="spellEnd"/>
                </m:e>
                <m:sub>
                  <m:r>
                    <m:rPr>
                      <m:nor/>
                    </m:rPr>
                    <w:rPr>
                      <w:i/>
                    </w:rPr>
                    <m:t>max</m:t>
                  </m:r>
                </m:sub>
              </m:sSub>
            </m:den>
          </m:f>
        </m:oMath>
      </m:oMathPara>
    </w:p>
    <w:p w14:paraId="7C6A85BF" w14:textId="1A2AA979" w:rsidR="003E15C6" w:rsidRDefault="003E15C6" w:rsidP="003E15C6">
      <w:pPr>
        <w:pStyle w:val="ECEcorps"/>
      </w:pPr>
      <w:r>
        <w:t xml:space="preserve">Le pourcentage </w:t>
      </w:r>
      <w:r w:rsidR="00EC0D4F" w:rsidRPr="008C0F6F">
        <w:rPr>
          <w:i/>
          <w:iCs/>
        </w:rPr>
        <w:t xml:space="preserve">% </w:t>
      </w:r>
      <w:proofErr w:type="spellStart"/>
      <w:r w:rsidR="00EC0D4F" w:rsidRPr="008C0F6F">
        <w:rPr>
          <w:i/>
          <w:iCs/>
        </w:rPr>
        <w:t>HIn</w:t>
      </w:r>
      <w:r w:rsidR="00430CCC" w:rsidRPr="008C0F6F">
        <w:rPr>
          <w:i/>
          <w:iCs/>
        </w:rPr>
        <w:t>d</w:t>
      </w:r>
      <w:proofErr w:type="spellEnd"/>
      <w:r w:rsidR="00EC0D4F">
        <w:t xml:space="preserve"> </w:t>
      </w:r>
      <w:r>
        <w:t xml:space="preserve">de la forme acide dans la solution </w:t>
      </w:r>
      <w:r w:rsidR="00F543D6">
        <w:t>peut être relié à l’absorbance par la relation </w:t>
      </w:r>
      <w:r>
        <w:t>:</w:t>
      </w:r>
    </w:p>
    <w:p w14:paraId="5E09B6E4" w14:textId="15A9AEB1" w:rsidR="00E84A79" w:rsidRPr="001259CC" w:rsidRDefault="001259CC" w:rsidP="003E15C6">
      <w:pPr>
        <w:pStyle w:val="ECEcorps"/>
        <w:ind w:firstLine="709"/>
      </w:pPr>
      <m:oMathPara>
        <m:oMath>
          <m:r>
            <m:rPr>
              <m:nor/>
            </m:rPr>
            <m:t>%</m:t>
          </m:r>
          <w:proofErr w:type="spellStart"/>
          <m:r>
            <m:rPr>
              <m:nor/>
            </m:rPr>
            <m:t>HInd</m:t>
          </m:r>
          <w:proofErr w:type="spellEnd"/>
          <m:r>
            <m:rPr>
              <m:nor/>
            </m:rPr>
            <w:rPr>
              <w:rFonts w:ascii="Cambria Math"/>
            </w:rPr>
            <m:t xml:space="preserve"> 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100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×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(1-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i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w:proofErr w:type="spellStart"/>
                  <m:r>
                    <m:rPr>
                      <m:nor/>
                    </m:rPr>
                    <w:rPr>
                      <w:i/>
                    </w:rPr>
                    <m:t>A</m:t>
                  </m:r>
                  <w:proofErr w:type="spellEnd"/>
                </m:e>
                <m:sub>
                  <m:r>
                    <m:rPr>
                      <m:nor/>
                    </m:rPr>
                    <w:rPr>
                      <w:i/>
                    </w:rPr>
                    <m:t>max</m:t>
                  </m:r>
                </m:sub>
              </m:sSub>
            </m:den>
          </m:f>
          <m:r>
            <m:rPr>
              <m:nor/>
            </m:rPr>
            <m:t>)</m:t>
          </m:r>
        </m:oMath>
      </m:oMathPara>
    </w:p>
    <w:p w14:paraId="1B823CD9" w14:textId="36F839A0" w:rsidR="003E15C6" w:rsidRDefault="003E15C6" w:rsidP="003E15C6">
      <w:pPr>
        <w:pStyle w:val="ECEcorps"/>
      </w:pPr>
      <w:proofErr w:type="spellStart"/>
      <w:r w:rsidRPr="008C0F6F">
        <w:rPr>
          <w:i/>
          <w:iCs/>
        </w:rPr>
        <w:t>A</w:t>
      </w:r>
      <w:r w:rsidRPr="008C0F6F">
        <w:rPr>
          <w:i/>
          <w:iCs/>
          <w:vertAlign w:val="subscript"/>
        </w:rPr>
        <w:t>max</w:t>
      </w:r>
      <w:proofErr w:type="spellEnd"/>
      <w:r>
        <w:t>, est l’absorbance</w:t>
      </w:r>
      <w:r w:rsidR="00817739">
        <w:t>, à la même longueur d’onde λ,</w:t>
      </w:r>
      <w:r>
        <w:t xml:space="preserve"> d’une solution dans laquelle le vert de </w:t>
      </w:r>
      <w:proofErr w:type="spellStart"/>
      <w:r>
        <w:t>bromocrésol</w:t>
      </w:r>
      <w:proofErr w:type="spellEnd"/>
      <w:r>
        <w:t xml:space="preserve"> existe uniquement sous sa forme basique </w:t>
      </w:r>
      <w:proofErr w:type="spellStart"/>
      <w:r>
        <w:t>In</w:t>
      </w:r>
      <w:r w:rsidR="001259CC">
        <w:t>d</w:t>
      </w:r>
      <w:proofErr w:type="spellEnd"/>
      <w:r w:rsidR="009C141D">
        <w:rPr>
          <w:vertAlign w:val="superscript"/>
        </w:rPr>
        <w:t>–</w:t>
      </w:r>
      <w:r>
        <w:t>.</w:t>
      </w:r>
      <w:r w:rsidR="008C0F6F">
        <w:t xml:space="preserve"> (C’est le cas de la solution S </w:t>
      </w:r>
      <w:r w:rsidR="008C0F6F" w:rsidRPr="00DB6ECE">
        <w:rPr>
          <w:vertAlign w:val="subscript"/>
        </w:rPr>
        <w:t>11</w:t>
      </w:r>
      <w:r w:rsidR="008C0F6F">
        <w:t>)</w:t>
      </w:r>
    </w:p>
    <w:p w14:paraId="7FEE7896" w14:textId="77777777" w:rsidR="00200078" w:rsidRPr="00200078" w:rsidRDefault="00200078" w:rsidP="00200078">
      <w:pPr>
        <w:pStyle w:val="ECEcorps"/>
      </w:pPr>
    </w:p>
    <w:p w14:paraId="44777ADA" w14:textId="7ECE2A56" w:rsidR="00BC5182" w:rsidRPr="00136091" w:rsidRDefault="00BC5182" w:rsidP="00BC5182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Titrage pH-métrique d’une solution d</w:t>
      </w:r>
      <w:r w:rsidR="000454F2">
        <w:rPr>
          <w:sz w:val="24"/>
          <w:szCs w:val="24"/>
        </w:rPr>
        <w:t xml:space="preserve">’ammoniaque </w:t>
      </w:r>
      <w:r>
        <w:rPr>
          <w:sz w:val="24"/>
          <w:szCs w:val="24"/>
        </w:rPr>
        <w:t>par une solution d’acide fort</w:t>
      </w:r>
    </w:p>
    <w:p w14:paraId="7B390369" w14:textId="5544C9FB" w:rsidR="00680637" w:rsidRPr="00AB216D" w:rsidRDefault="00680637" w:rsidP="00E26870">
      <w:pPr>
        <w:pStyle w:val="ECEcorps"/>
        <w:rPr>
          <w:sz w:val="12"/>
          <w:szCs w:val="12"/>
        </w:rPr>
      </w:pPr>
    </w:p>
    <w:p w14:paraId="4B057F52" w14:textId="3ACF33D6" w:rsidR="00680637" w:rsidRDefault="003707E6" w:rsidP="00E26870">
      <w:pPr>
        <w:pStyle w:val="ECEcorps"/>
      </w:pPr>
      <w:r>
        <w:t>On obtient par simulation</w:t>
      </w:r>
      <w:r w:rsidR="007B2565">
        <w:t xml:space="preserve"> la courbe </w:t>
      </w:r>
      <w:r>
        <w:t>de</w:t>
      </w:r>
      <w:r w:rsidR="007B2565">
        <w:t xml:space="preserve"> titrage d’une solution ammonia</w:t>
      </w:r>
      <w:r w:rsidR="000454F2">
        <w:t>c</w:t>
      </w:r>
      <w:r w:rsidR="007B2565">
        <w:t xml:space="preserve"> par une</w:t>
      </w:r>
      <w:r>
        <w:t xml:space="preserve"> solution d’acide chlorhydrique :</w:t>
      </w:r>
    </w:p>
    <w:p w14:paraId="082C6965" w14:textId="21E4B298" w:rsidR="00DB6ECE" w:rsidRDefault="00C84FDF" w:rsidP="00C84FDF">
      <w:pPr>
        <w:pStyle w:val="ECEcorps"/>
        <w:jc w:val="center"/>
      </w:pPr>
      <w:r>
        <w:rPr>
          <w:noProof/>
        </w:rPr>
        <w:drawing>
          <wp:inline distT="0" distB="0" distL="0" distR="0" wp14:anchorId="2FFCC625" wp14:editId="5860A8E6">
            <wp:extent cx="4064015" cy="2148327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291" cy="215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FF673" w14:textId="6B030291" w:rsidR="00BE0FA2" w:rsidRPr="00AB216D" w:rsidRDefault="006F5F14" w:rsidP="00BE0FA2">
      <w:pPr>
        <w:pStyle w:val="ECEcorps"/>
        <w:ind w:right="-144"/>
        <w:rPr>
          <w:bCs/>
          <w:i/>
          <w:sz w:val="16"/>
          <w:szCs w:val="16"/>
        </w:rPr>
      </w:pPr>
      <w:r w:rsidRPr="00AB216D">
        <w:rPr>
          <w:i/>
          <w:sz w:val="16"/>
          <w:szCs w:val="16"/>
        </w:rPr>
        <w:t xml:space="preserve">Titrage de 10,0 </w:t>
      </w:r>
      <w:proofErr w:type="spellStart"/>
      <w:r w:rsidRPr="00AB216D">
        <w:rPr>
          <w:i/>
          <w:sz w:val="16"/>
          <w:szCs w:val="16"/>
        </w:rPr>
        <w:t>mL</w:t>
      </w:r>
      <w:proofErr w:type="spellEnd"/>
      <w:r w:rsidRPr="00AB216D">
        <w:rPr>
          <w:i/>
          <w:sz w:val="16"/>
          <w:szCs w:val="16"/>
        </w:rPr>
        <w:t xml:space="preserve"> de solution d’ammonia</w:t>
      </w:r>
      <w:r w:rsidR="000454F2" w:rsidRPr="00AB216D">
        <w:rPr>
          <w:i/>
          <w:sz w:val="16"/>
          <w:szCs w:val="16"/>
        </w:rPr>
        <w:t>que</w:t>
      </w:r>
      <w:r w:rsidRPr="00AB216D">
        <w:rPr>
          <w:i/>
          <w:sz w:val="16"/>
          <w:szCs w:val="16"/>
        </w:rPr>
        <w:t xml:space="preserve"> de concentration 0,10 </w:t>
      </w:r>
      <w:proofErr w:type="spellStart"/>
      <w:r w:rsidRPr="00AB216D">
        <w:rPr>
          <w:i/>
          <w:sz w:val="16"/>
          <w:szCs w:val="16"/>
        </w:rPr>
        <w:t>mol</w:t>
      </w:r>
      <w:r w:rsidR="007E1F02" w:rsidRPr="00AB216D">
        <w:rPr>
          <w:i/>
          <w:sz w:val="16"/>
          <w:szCs w:val="16"/>
        </w:rPr>
        <w:t>·</w:t>
      </w:r>
      <w:r w:rsidRPr="00AB216D">
        <w:rPr>
          <w:i/>
          <w:sz w:val="16"/>
          <w:szCs w:val="16"/>
        </w:rPr>
        <w:t>L</w:t>
      </w:r>
      <w:proofErr w:type="spellEnd"/>
      <w:r w:rsidR="007E1F02" w:rsidRPr="00AB216D">
        <w:rPr>
          <w:i/>
          <w:sz w:val="16"/>
          <w:szCs w:val="16"/>
          <w:vertAlign w:val="superscript"/>
        </w:rPr>
        <w:t>–</w:t>
      </w:r>
      <w:r w:rsidRPr="00AB216D">
        <w:rPr>
          <w:i/>
          <w:sz w:val="16"/>
          <w:szCs w:val="16"/>
          <w:vertAlign w:val="superscript"/>
        </w:rPr>
        <w:t>1</w:t>
      </w:r>
      <w:r w:rsidR="00BE0FA2" w:rsidRPr="00AB216D">
        <w:rPr>
          <w:bCs/>
          <w:i/>
          <w:sz w:val="16"/>
          <w:szCs w:val="16"/>
        </w:rPr>
        <w:t xml:space="preserve"> </w:t>
      </w:r>
      <w:r w:rsidR="00BE0FA2" w:rsidRPr="00AB216D">
        <w:rPr>
          <w:i/>
          <w:sz w:val="16"/>
          <w:szCs w:val="16"/>
        </w:rPr>
        <w:t>par une solution d’acide chlorhydrique</w:t>
      </w:r>
      <w:r w:rsidR="00BE0FA2" w:rsidRPr="00AB216D">
        <w:rPr>
          <w:bCs/>
          <w:i/>
          <w:sz w:val="16"/>
          <w:szCs w:val="16"/>
        </w:rPr>
        <w:t xml:space="preserve"> de concentration 0,10 </w:t>
      </w:r>
      <w:proofErr w:type="spellStart"/>
      <w:r w:rsidR="00BE0FA2" w:rsidRPr="00AB216D">
        <w:rPr>
          <w:bCs/>
          <w:i/>
          <w:sz w:val="16"/>
          <w:szCs w:val="16"/>
        </w:rPr>
        <w:t>mol</w:t>
      </w:r>
      <w:r w:rsidR="007E1F02" w:rsidRPr="00AB216D">
        <w:rPr>
          <w:bCs/>
          <w:i/>
          <w:sz w:val="16"/>
          <w:szCs w:val="16"/>
        </w:rPr>
        <w:t>·</w:t>
      </w:r>
      <w:r w:rsidR="00BE0FA2" w:rsidRPr="00AB216D">
        <w:rPr>
          <w:bCs/>
          <w:i/>
          <w:sz w:val="16"/>
          <w:szCs w:val="16"/>
        </w:rPr>
        <w:t>L</w:t>
      </w:r>
      <w:proofErr w:type="spellEnd"/>
      <w:r w:rsidR="007E1F02" w:rsidRPr="00AB216D">
        <w:rPr>
          <w:bCs/>
          <w:i/>
          <w:sz w:val="16"/>
          <w:szCs w:val="16"/>
          <w:vertAlign w:val="superscript"/>
        </w:rPr>
        <w:t>–</w:t>
      </w:r>
      <w:r w:rsidR="00BE0FA2" w:rsidRPr="00AB216D">
        <w:rPr>
          <w:bCs/>
          <w:i/>
          <w:sz w:val="16"/>
          <w:szCs w:val="16"/>
          <w:vertAlign w:val="superscript"/>
        </w:rPr>
        <w:t>1</w:t>
      </w:r>
      <w:r w:rsidR="00BE0FA2" w:rsidRPr="00AB216D">
        <w:rPr>
          <w:bCs/>
          <w:i/>
          <w:sz w:val="16"/>
          <w:szCs w:val="16"/>
        </w:rPr>
        <w:t>.</w:t>
      </w:r>
    </w:p>
    <w:p w14:paraId="16E9F24B" w14:textId="77777777" w:rsidR="00AB216D" w:rsidRPr="00AB216D" w:rsidRDefault="00AB216D" w:rsidP="00BE0FA2">
      <w:pPr>
        <w:pStyle w:val="ECEcorps"/>
        <w:ind w:right="-144"/>
        <w:rPr>
          <w:bCs/>
          <w:sz w:val="12"/>
          <w:szCs w:val="12"/>
          <w:u w:val="single"/>
        </w:rPr>
      </w:pPr>
    </w:p>
    <w:p w14:paraId="61B039FD" w14:textId="48A10564" w:rsidR="006C6F4E" w:rsidRDefault="006C6F4E" w:rsidP="00BE0FA2">
      <w:pPr>
        <w:pStyle w:val="ECEcorps"/>
        <w:ind w:right="-144"/>
        <w:rPr>
          <w:bCs/>
        </w:rPr>
      </w:pPr>
      <w:r w:rsidRPr="00AB216D">
        <w:rPr>
          <w:bCs/>
          <w:u w:val="single"/>
        </w:rPr>
        <w:t>Remarque</w:t>
      </w:r>
      <w:r w:rsidRPr="006C6F4E">
        <w:rPr>
          <w:bCs/>
        </w:rPr>
        <w:t> : Une solution d’ammoniaque est une solution aqueuse d’ammoniac NH</w:t>
      </w:r>
      <w:r w:rsidRPr="006C6F4E">
        <w:rPr>
          <w:bCs/>
          <w:vertAlign w:val="subscript"/>
        </w:rPr>
        <w:t>3</w:t>
      </w:r>
      <w:r w:rsidRPr="006C6F4E">
        <w:rPr>
          <w:bCs/>
        </w:rPr>
        <w:t xml:space="preserve"> intervenant dans le couple acide</w:t>
      </w:r>
      <w:r w:rsidR="006E7BE8">
        <w:rPr>
          <w:bCs/>
        </w:rPr>
        <w:t xml:space="preserve"> faible</w:t>
      </w:r>
      <w:r w:rsidRPr="006C6F4E">
        <w:rPr>
          <w:bCs/>
        </w:rPr>
        <w:t>-base</w:t>
      </w:r>
      <w:r w:rsidR="006E7BE8">
        <w:rPr>
          <w:bCs/>
        </w:rPr>
        <w:t xml:space="preserve"> faible</w:t>
      </w:r>
      <w:r w:rsidRPr="006C6F4E">
        <w:rPr>
          <w:bCs/>
        </w:rPr>
        <w:t xml:space="preserve"> NH</w:t>
      </w:r>
      <w:r w:rsidRPr="006C6F4E">
        <w:rPr>
          <w:bCs/>
          <w:vertAlign w:val="subscript"/>
        </w:rPr>
        <w:t>4</w:t>
      </w:r>
      <w:r w:rsidRPr="006C6F4E">
        <w:rPr>
          <w:bCs/>
          <w:vertAlign w:val="superscript"/>
        </w:rPr>
        <w:t>+</w:t>
      </w:r>
      <w:r w:rsidRPr="006C6F4E">
        <w:rPr>
          <w:bCs/>
        </w:rPr>
        <w:t xml:space="preserve"> / NH</w:t>
      </w:r>
      <w:r w:rsidRPr="006C6F4E">
        <w:rPr>
          <w:bCs/>
          <w:vertAlign w:val="subscript"/>
        </w:rPr>
        <w:t>3</w:t>
      </w:r>
      <w:r w:rsidRPr="006C6F4E">
        <w:rPr>
          <w:bCs/>
        </w:rPr>
        <w:t>.</w:t>
      </w:r>
    </w:p>
    <w:p w14:paraId="6458A597" w14:textId="77777777" w:rsidR="00AB216D" w:rsidRPr="006C6F4E" w:rsidRDefault="00AB216D" w:rsidP="00BE0FA2">
      <w:pPr>
        <w:pStyle w:val="ECEcorps"/>
        <w:ind w:right="-144"/>
        <w:rPr>
          <w:bCs/>
        </w:rPr>
      </w:pPr>
    </w:p>
    <w:p w14:paraId="7EC59528" w14:textId="5ABB642C" w:rsidR="00C60969" w:rsidRDefault="00C60969" w:rsidP="00C60969">
      <w:pPr>
        <w:pStyle w:val="ECEtitre"/>
        <w:rPr>
          <w:sz w:val="24"/>
          <w:szCs w:val="24"/>
          <w:u w:val="none"/>
        </w:rPr>
      </w:pPr>
      <w:r w:rsidRPr="00136091">
        <w:rPr>
          <w:sz w:val="24"/>
          <w:szCs w:val="24"/>
        </w:rPr>
        <w:t>Données utiles</w:t>
      </w:r>
      <w:bookmarkStart w:id="8" w:name="_GoBack"/>
      <w:bookmarkEnd w:id="8"/>
    </w:p>
    <w:p w14:paraId="00952A52" w14:textId="77777777" w:rsidR="00DF5495" w:rsidRPr="00DF5495" w:rsidRDefault="00DF5495" w:rsidP="000217F7">
      <w:pPr>
        <w:pStyle w:val="ECEcorps"/>
        <w:rPr>
          <w:sz w:val="12"/>
          <w:szCs w:val="12"/>
        </w:rPr>
      </w:pPr>
    </w:p>
    <w:p w14:paraId="45A91E8A" w14:textId="4C5F56E3" w:rsidR="000217F7" w:rsidRDefault="00EC0D4F" w:rsidP="000217F7">
      <w:pPr>
        <w:pStyle w:val="ECEcorps"/>
      </w:pPr>
      <w:r>
        <w:t>L’h</w:t>
      </w:r>
      <w:r w:rsidR="000217F7">
        <w:t xml:space="preserve">élianthine est un indicateur coloré. </w:t>
      </w:r>
      <w:r w:rsidR="008055AE">
        <w:t>À</w:t>
      </w:r>
      <w:r>
        <w:t xml:space="preserve"> 25 °C, l</w:t>
      </w:r>
      <w:r w:rsidR="000217F7">
        <w:t xml:space="preserve">a valeur de son </w:t>
      </w:r>
      <w:proofErr w:type="spellStart"/>
      <w:r w:rsidR="000217F7" w:rsidRPr="008C0F6F">
        <w:rPr>
          <w:i/>
          <w:iCs/>
        </w:rPr>
        <w:t>pK</w:t>
      </w:r>
      <w:r w:rsidR="001259CC" w:rsidRPr="008C0F6F">
        <w:rPr>
          <w:i/>
          <w:iCs/>
          <w:vertAlign w:val="subscript"/>
        </w:rPr>
        <w:t>A</w:t>
      </w:r>
      <w:proofErr w:type="spellEnd"/>
      <w:r w:rsidR="000217F7">
        <w:t xml:space="preserve"> est 3,4</w:t>
      </w:r>
      <w:r w:rsidR="007E1F02">
        <w:t>.</w:t>
      </w:r>
      <w:r w:rsidR="00F91BD2">
        <w:t xml:space="preserve"> </w:t>
      </w:r>
    </w:p>
    <w:p w14:paraId="4247B53D" w14:textId="7A9503B5"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lastRenderedPageBreak/>
        <w:t xml:space="preserve">TRAVAIL À EFFECTUER </w:t>
      </w:r>
    </w:p>
    <w:p w14:paraId="5400B5EF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3A506452" w14:textId="7FFB3E4F" w:rsidR="00E26870" w:rsidRPr="00452138" w:rsidRDefault="00817739" w:rsidP="00E26870">
      <w:pPr>
        <w:pStyle w:val="ECEpartie"/>
        <w:numPr>
          <w:ilvl w:val="0"/>
          <w:numId w:val="6"/>
        </w:numPr>
      </w:pPr>
      <w:bookmarkStart w:id="9" w:name="_Toc482638814"/>
      <w:bookmarkStart w:id="10" w:name="_Toc500182691"/>
      <w:r>
        <w:t>Étude</w:t>
      </w:r>
      <w:r w:rsidR="00F26D08">
        <w:t xml:space="preserve"> d’une solution de vert de </w:t>
      </w:r>
      <w:proofErr w:type="spellStart"/>
      <w:r w:rsidR="00F26D08">
        <w:t>bromocrésol</w:t>
      </w:r>
      <w:proofErr w:type="spellEnd"/>
      <w:r w:rsidR="00E26870" w:rsidRPr="00452138">
        <w:t xml:space="preserve"> </w:t>
      </w:r>
      <w:r w:rsidR="00E26870" w:rsidRPr="00FF78A1">
        <w:rPr>
          <w:b w:val="0"/>
          <w:bCs/>
        </w:rPr>
        <w:t>(</w:t>
      </w:r>
      <w:r w:rsidR="001259CC">
        <w:rPr>
          <w:b w:val="0"/>
          <w:bCs/>
        </w:rPr>
        <w:t>20</w:t>
      </w:r>
      <w:r w:rsidR="00E26870" w:rsidRPr="00FF78A1">
        <w:rPr>
          <w:b w:val="0"/>
          <w:bCs/>
        </w:rPr>
        <w:t xml:space="preserve"> minutes conseillées)</w:t>
      </w:r>
      <w:bookmarkEnd w:id="9"/>
      <w:bookmarkEnd w:id="10"/>
    </w:p>
    <w:p w14:paraId="3925771B" w14:textId="77777777" w:rsidR="00E26870" w:rsidRDefault="00E26870" w:rsidP="00E26870">
      <w:pPr>
        <w:pStyle w:val="ECEcorps"/>
      </w:pPr>
    </w:p>
    <w:p w14:paraId="47FB287A" w14:textId="46BEC92A" w:rsidR="00E26870" w:rsidRPr="00D5440D" w:rsidRDefault="008055AE" w:rsidP="00E26870">
      <w:pPr>
        <w:pStyle w:val="ECEcorps"/>
      </w:pPr>
      <w:r>
        <w:t>À</w:t>
      </w:r>
      <w:r w:rsidR="00C16976">
        <w:t xml:space="preserve"> l’aide du matériel </w:t>
      </w:r>
      <w:r w:rsidR="00DF5495">
        <w:t xml:space="preserve">mis </w:t>
      </w:r>
      <w:r w:rsidR="00C16976">
        <w:t>à disposition, p</w:t>
      </w:r>
      <w:r w:rsidR="00F26D08">
        <w:t>répare</w:t>
      </w:r>
      <w:r w:rsidR="00102B6F">
        <w:t>r</w:t>
      </w:r>
      <w:r w:rsidR="00F26D08">
        <w:t xml:space="preserve"> la </w:t>
      </w:r>
      <w:r w:rsidR="00F26D08" w:rsidRPr="00D5440D">
        <w:t xml:space="preserve">solution </w:t>
      </w:r>
      <w:r w:rsidR="005C37D0" w:rsidRPr="00D5440D">
        <w:rPr>
          <w:rFonts w:eastAsia="Arial Unicode MS"/>
          <w:iCs/>
        </w:rPr>
        <w:t>S</w:t>
      </w:r>
      <w:r w:rsidR="001259CC" w:rsidRPr="00D5440D">
        <w:rPr>
          <w:rFonts w:eastAsia="Arial Unicode MS"/>
          <w:iCs/>
          <w:vertAlign w:val="subscript"/>
        </w:rPr>
        <w:t xml:space="preserve"> 8</w:t>
      </w:r>
      <w:r w:rsidR="005C37D0" w:rsidRPr="00D5440D">
        <w:rPr>
          <w:rFonts w:eastAsia="Arial Unicode MS"/>
          <w:iCs/>
        </w:rPr>
        <w:t xml:space="preserve"> </w:t>
      </w:r>
      <w:r w:rsidR="00F26D08" w:rsidRPr="00D5440D">
        <w:t xml:space="preserve">de vert de </w:t>
      </w:r>
      <w:proofErr w:type="spellStart"/>
      <w:r w:rsidR="00F26D08" w:rsidRPr="00D5440D">
        <w:t>bromocrésol</w:t>
      </w:r>
      <w:proofErr w:type="spellEnd"/>
      <w:r w:rsidR="007E1F02">
        <w:t>.</w:t>
      </w:r>
    </w:p>
    <w:p w14:paraId="5ADC4835" w14:textId="4CFDF9CD" w:rsidR="00F26D08" w:rsidRPr="00D5440D" w:rsidRDefault="00F26D08" w:rsidP="00E26870">
      <w:pPr>
        <w:pStyle w:val="ECEcorps"/>
      </w:pPr>
    </w:p>
    <w:p w14:paraId="2B682678" w14:textId="77777777" w:rsidR="00DF5495" w:rsidRDefault="00A151BB" w:rsidP="00E26870">
      <w:pPr>
        <w:pStyle w:val="ECEcorps"/>
        <w:rPr>
          <w:rFonts w:eastAsia="Arial Unicode MS"/>
          <w:iCs/>
        </w:rPr>
      </w:pPr>
      <w:r w:rsidRPr="00D5440D">
        <w:t xml:space="preserve">On </w:t>
      </w:r>
      <w:r w:rsidR="003707E6">
        <w:t>souhaite</w:t>
      </w:r>
      <w:r w:rsidR="000C499F" w:rsidRPr="00D5440D">
        <w:t xml:space="preserve"> </w:t>
      </w:r>
      <w:r w:rsidRPr="00D5440D">
        <w:t xml:space="preserve">mesurer l’absorbance de la solution </w:t>
      </w:r>
      <w:r w:rsidRPr="00D5440D">
        <w:rPr>
          <w:rFonts w:eastAsia="Arial Unicode MS"/>
          <w:iCs/>
        </w:rPr>
        <w:t>S</w:t>
      </w:r>
      <w:r w:rsidR="001259CC" w:rsidRPr="00D5440D">
        <w:rPr>
          <w:rFonts w:eastAsia="Arial Unicode MS"/>
          <w:iCs/>
          <w:vertAlign w:val="subscript"/>
        </w:rPr>
        <w:t xml:space="preserve"> 8</w:t>
      </w:r>
      <w:r w:rsidR="007E1F02">
        <w:rPr>
          <w:rFonts w:eastAsia="Arial Unicode MS"/>
          <w:iCs/>
        </w:rPr>
        <w:t>.</w:t>
      </w:r>
      <w:r w:rsidR="00DF5495">
        <w:rPr>
          <w:rFonts w:eastAsia="Arial Unicode MS"/>
          <w:iCs/>
        </w:rPr>
        <w:t xml:space="preserve"> </w:t>
      </w:r>
    </w:p>
    <w:p w14:paraId="3DD8EAF1" w14:textId="75D9463A" w:rsidR="00102B6F" w:rsidRDefault="00102B6F" w:rsidP="00E26870">
      <w:pPr>
        <w:pStyle w:val="ECEcorps"/>
      </w:pPr>
      <w:r>
        <w:t xml:space="preserve">Quelle longueur d’onde </w:t>
      </w:r>
      <w:r w:rsidR="00817739">
        <w:t>peu</w:t>
      </w:r>
      <w:r>
        <w:t xml:space="preserve">t-on choisir pour que seule la forme basique </w:t>
      </w:r>
      <w:proofErr w:type="spellStart"/>
      <w:r>
        <w:t>In</w:t>
      </w:r>
      <w:r w:rsidR="001259CC">
        <w:t>d</w:t>
      </w:r>
      <w:proofErr w:type="spellEnd"/>
      <w:r w:rsidR="009C141D">
        <w:rPr>
          <w:vertAlign w:val="superscript"/>
        </w:rPr>
        <w:t>–</w:t>
      </w:r>
      <w:r>
        <w:t xml:space="preserve"> absorbe ?</w:t>
      </w:r>
    </w:p>
    <w:p w14:paraId="589B6A41" w14:textId="77777777" w:rsidR="00BC5182" w:rsidRPr="00341FA8" w:rsidRDefault="00BC5182" w:rsidP="00BC5182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D482CB5" w14:textId="77777777" w:rsidR="00BC5182" w:rsidRPr="00341FA8" w:rsidRDefault="00BC5182" w:rsidP="00BC5182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678580F" w14:textId="21D6F6C4" w:rsidR="00102B6F" w:rsidRDefault="00102B6F" w:rsidP="00E26870">
      <w:pPr>
        <w:pStyle w:val="ECEcorps"/>
      </w:pPr>
    </w:p>
    <w:p w14:paraId="107B6BC6" w14:textId="77777777" w:rsidR="00F26D08" w:rsidRDefault="00F26D08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14:paraId="3341A0E4" w14:textId="77777777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94C9C4D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B14F07E" w14:textId="77777777" w:rsidR="00E26870" w:rsidRDefault="00E26870" w:rsidP="00527A98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D5AE64B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14:paraId="6939B980" w14:textId="77777777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7C615E7" w14:textId="77777777"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05433F46" w14:textId="4C2BAB5F"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 w:rsidR="005C37D0">
              <w:t>la valeur choisie</w:t>
            </w:r>
          </w:p>
          <w:p w14:paraId="7FDF19BF" w14:textId="77777777"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CEBB2DE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323D4FB3" w14:textId="6B4881DD" w:rsidR="00102B6F" w:rsidRDefault="00102B6F" w:rsidP="00E26870">
      <w:pPr>
        <w:pStyle w:val="ECEcorps"/>
      </w:pPr>
    </w:p>
    <w:p w14:paraId="49148346" w14:textId="78EA851F" w:rsidR="003816AF" w:rsidRDefault="003816AF" w:rsidP="003816AF">
      <w:pPr>
        <w:pStyle w:val="ECEcorps"/>
      </w:pPr>
      <w:r>
        <w:t>Faire l</w:t>
      </w:r>
      <w:r w:rsidRPr="00D5440D">
        <w:t xml:space="preserve">e blanc avec de </w:t>
      </w:r>
      <w:r>
        <w:t xml:space="preserve">la solution de </w:t>
      </w:r>
      <w:proofErr w:type="spellStart"/>
      <w:r>
        <w:t>Britton</w:t>
      </w:r>
      <w:proofErr w:type="spellEnd"/>
      <w:r w:rsidR="00DF5495">
        <w:t>-</w:t>
      </w:r>
      <w:r>
        <w:t>Robinson.</w:t>
      </w:r>
    </w:p>
    <w:p w14:paraId="08A2BBC4" w14:textId="77777777" w:rsidR="00DF5495" w:rsidRDefault="00DF5495" w:rsidP="003816AF">
      <w:pPr>
        <w:pStyle w:val="ECEcorps"/>
      </w:pPr>
    </w:p>
    <w:p w14:paraId="6C3D96D5" w14:textId="36771CD7" w:rsidR="008055AE" w:rsidRDefault="00102B6F" w:rsidP="00E26870">
      <w:pPr>
        <w:pStyle w:val="ECEcorps"/>
      </w:pPr>
      <w:r>
        <w:t xml:space="preserve">Mesurer l’absorbance </w:t>
      </w:r>
      <w:r w:rsidR="00817739">
        <w:t xml:space="preserve">et </w:t>
      </w:r>
      <w:r w:rsidR="00817739" w:rsidRPr="00D5440D">
        <w:rPr>
          <w:rFonts w:eastAsia="Arial Unicode MS"/>
          <w:iCs/>
        </w:rPr>
        <w:t xml:space="preserve">le </w:t>
      </w:r>
      <w:r w:rsidR="00817739" w:rsidRPr="00D5440D">
        <w:rPr>
          <w:rFonts w:eastAsia="Arial Unicode MS"/>
          <w:i/>
        </w:rPr>
        <w:t>pH</w:t>
      </w:r>
      <w:r w:rsidR="00817739" w:rsidRPr="00D5440D">
        <w:rPr>
          <w:rFonts w:eastAsia="Arial Unicode MS"/>
          <w:iCs/>
        </w:rPr>
        <w:t xml:space="preserve"> </w:t>
      </w:r>
      <w:r>
        <w:t xml:space="preserve">de la </w:t>
      </w:r>
      <w:r w:rsidRPr="00D5440D">
        <w:t xml:space="preserve">solution </w:t>
      </w:r>
      <w:r w:rsidR="006315F9" w:rsidRPr="00D5440D">
        <w:rPr>
          <w:rFonts w:eastAsia="Arial Unicode MS"/>
          <w:iCs/>
        </w:rPr>
        <w:t>S</w:t>
      </w:r>
      <w:r w:rsidR="001259CC" w:rsidRPr="00D5440D">
        <w:rPr>
          <w:rFonts w:eastAsia="Arial Unicode MS"/>
          <w:iCs/>
          <w:vertAlign w:val="subscript"/>
        </w:rPr>
        <w:t>8</w:t>
      </w:r>
      <w:r w:rsidR="006315F9" w:rsidRPr="00D5440D">
        <w:rPr>
          <w:rFonts w:eastAsia="Arial Unicode MS"/>
          <w:iCs/>
        </w:rPr>
        <w:t xml:space="preserve"> </w:t>
      </w:r>
      <w:r w:rsidRPr="00D5440D">
        <w:t xml:space="preserve">de vert de </w:t>
      </w:r>
      <w:proofErr w:type="spellStart"/>
      <w:r w:rsidRPr="00D5440D">
        <w:t>bromocrésol</w:t>
      </w:r>
      <w:proofErr w:type="spellEnd"/>
      <w:r w:rsidRPr="00D5440D">
        <w:t>.</w:t>
      </w:r>
      <w:r w:rsidR="00A151BB" w:rsidRPr="00D5440D">
        <w:t xml:space="preserve"> </w:t>
      </w:r>
    </w:p>
    <w:p w14:paraId="5DE05D37" w14:textId="77777777" w:rsidR="00817739" w:rsidRPr="00D5440D" w:rsidRDefault="00817739" w:rsidP="00E26870">
      <w:pPr>
        <w:pStyle w:val="ECEcorps"/>
      </w:pPr>
    </w:p>
    <w:p w14:paraId="1058257E" w14:textId="77551D23" w:rsidR="00E26870" w:rsidRPr="00D5440D" w:rsidRDefault="00102B6F" w:rsidP="00E26870">
      <w:pPr>
        <w:pStyle w:val="ECEpartie"/>
      </w:pPr>
      <w:bookmarkStart w:id="11" w:name="_Toc482638815"/>
      <w:bookmarkStart w:id="12" w:name="_Toc500182692"/>
      <w:r w:rsidRPr="00D5440D">
        <w:t xml:space="preserve">Diagramme de distribution du vert de </w:t>
      </w:r>
      <w:proofErr w:type="spellStart"/>
      <w:r w:rsidRPr="00D5440D">
        <w:t>bromocrésol</w:t>
      </w:r>
      <w:proofErr w:type="spellEnd"/>
      <w:r w:rsidR="00E26870" w:rsidRPr="00D5440D">
        <w:t xml:space="preserve"> </w:t>
      </w:r>
      <w:r w:rsidR="00E26870" w:rsidRPr="00D5440D">
        <w:rPr>
          <w:b w:val="0"/>
          <w:bCs/>
        </w:rPr>
        <w:t>(</w:t>
      </w:r>
      <w:r w:rsidR="00A613C2" w:rsidRPr="00D5440D">
        <w:rPr>
          <w:b w:val="0"/>
          <w:bCs/>
        </w:rPr>
        <w:t>20</w:t>
      </w:r>
      <w:r w:rsidR="00E26870" w:rsidRPr="00D5440D">
        <w:rPr>
          <w:b w:val="0"/>
          <w:bCs/>
        </w:rPr>
        <w:t xml:space="preserve"> minutes conseillées)</w:t>
      </w:r>
      <w:bookmarkEnd w:id="11"/>
      <w:bookmarkEnd w:id="12"/>
    </w:p>
    <w:p w14:paraId="20A305F4" w14:textId="77777777" w:rsidR="00E26870" w:rsidRPr="00D5440D" w:rsidRDefault="00E26870" w:rsidP="00E26870">
      <w:pPr>
        <w:pStyle w:val="ECEcorps"/>
        <w:rPr>
          <w:rFonts w:eastAsia="Arial Unicode MS"/>
        </w:rPr>
      </w:pPr>
    </w:p>
    <w:p w14:paraId="6A44A5F0" w14:textId="21ADAC77" w:rsidR="00102B6F" w:rsidRDefault="005C37D0" w:rsidP="00E26870">
      <w:pPr>
        <w:pStyle w:val="ECEcorps"/>
        <w:rPr>
          <w:rFonts w:eastAsia="Arial Unicode MS"/>
          <w:iCs/>
        </w:rPr>
      </w:pPr>
      <w:r w:rsidRPr="00D5440D">
        <w:rPr>
          <w:rFonts w:eastAsia="Arial Unicode MS"/>
          <w:iCs/>
        </w:rPr>
        <w:t xml:space="preserve">Dans le tableau ci-dessous, ajouter les valeurs d’absorbance </w:t>
      </w:r>
      <w:r w:rsidR="000D6315" w:rsidRPr="000D6315">
        <w:rPr>
          <w:rFonts w:eastAsia="Arial Unicode MS"/>
          <w:i/>
        </w:rPr>
        <w:t>A</w:t>
      </w:r>
      <w:r w:rsidR="000D6315">
        <w:rPr>
          <w:rFonts w:eastAsia="Arial Unicode MS"/>
          <w:iCs/>
        </w:rPr>
        <w:t xml:space="preserve"> </w:t>
      </w:r>
      <w:r w:rsidRPr="00D5440D">
        <w:rPr>
          <w:rFonts w:eastAsia="Arial Unicode MS"/>
          <w:iCs/>
        </w:rPr>
        <w:t xml:space="preserve">et de </w:t>
      </w:r>
      <w:r w:rsidRPr="000D6315">
        <w:rPr>
          <w:rFonts w:eastAsia="Arial Unicode MS"/>
          <w:i/>
        </w:rPr>
        <w:t>pH</w:t>
      </w:r>
      <w:r w:rsidRPr="00D5440D">
        <w:rPr>
          <w:rFonts w:eastAsia="Arial Unicode MS"/>
          <w:iCs/>
        </w:rPr>
        <w:t xml:space="preserve"> de la solution S</w:t>
      </w:r>
      <w:r w:rsidR="001259CC" w:rsidRPr="00D5440D">
        <w:rPr>
          <w:rFonts w:eastAsia="Arial Unicode MS"/>
          <w:iCs/>
        </w:rPr>
        <w:t xml:space="preserve"> </w:t>
      </w:r>
      <w:r w:rsidR="001259CC" w:rsidRPr="00967CE0">
        <w:rPr>
          <w:rFonts w:eastAsia="Arial Unicode MS"/>
          <w:iCs/>
          <w:vertAlign w:val="subscript"/>
        </w:rPr>
        <w:t>8</w:t>
      </w:r>
      <w:r w:rsidRPr="00D5440D">
        <w:rPr>
          <w:rFonts w:eastAsia="Arial Unicode MS"/>
          <w:iCs/>
        </w:rPr>
        <w:t xml:space="preserve"> de vert </w:t>
      </w:r>
      <w:r w:rsidRPr="005C37D0">
        <w:rPr>
          <w:rFonts w:eastAsia="Arial Unicode MS"/>
          <w:iCs/>
        </w:rPr>
        <w:t xml:space="preserve">de </w:t>
      </w:r>
      <w:proofErr w:type="spellStart"/>
      <w:r w:rsidRPr="005C37D0">
        <w:rPr>
          <w:rFonts w:eastAsia="Arial Unicode MS"/>
          <w:iCs/>
        </w:rPr>
        <w:t>bromocrésol</w:t>
      </w:r>
      <w:proofErr w:type="spellEnd"/>
      <w:r w:rsidR="007E1F02">
        <w:rPr>
          <w:rFonts w:eastAsia="Arial Unicode MS"/>
          <w:iCs/>
        </w:rPr>
        <w:t>.</w:t>
      </w:r>
    </w:p>
    <w:tbl>
      <w:tblPr>
        <w:tblStyle w:val="Grilledutableau"/>
        <w:tblpPr w:leftFromText="141" w:rightFromText="141" w:vertAnchor="text" w:horzAnchor="margin" w:tblpXSpec="center" w:tblpY="104"/>
        <w:tblW w:w="10566" w:type="dxa"/>
        <w:tblLook w:val="04A0" w:firstRow="1" w:lastRow="0" w:firstColumn="1" w:lastColumn="0" w:noHBand="0" w:noVBand="1"/>
      </w:tblPr>
      <w:tblGrid>
        <w:gridCol w:w="1369"/>
        <w:gridCol w:w="836"/>
        <w:gridCol w:w="836"/>
        <w:gridCol w:w="836"/>
        <w:gridCol w:w="836"/>
        <w:gridCol w:w="836"/>
        <w:gridCol w:w="836"/>
        <w:gridCol w:w="836"/>
        <w:gridCol w:w="835"/>
        <w:gridCol w:w="836"/>
        <w:gridCol w:w="837"/>
        <w:gridCol w:w="837"/>
      </w:tblGrid>
      <w:tr w:rsidR="005E7636" w14:paraId="14470F0D" w14:textId="77777777" w:rsidTr="00412301">
        <w:trPr>
          <w:trHeight w:val="372"/>
        </w:trPr>
        <w:tc>
          <w:tcPr>
            <w:tcW w:w="1369" w:type="dxa"/>
          </w:tcPr>
          <w:p w14:paraId="051A1C74" w14:textId="77777777" w:rsidR="005E7636" w:rsidRDefault="005E7636" w:rsidP="005E7636">
            <w:pPr>
              <w:pStyle w:val="ECEcorps"/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Solutions S</w:t>
            </w:r>
            <w:r w:rsidRPr="001259CC">
              <w:rPr>
                <w:rFonts w:eastAsia="Arial Unicode MS"/>
                <w:iCs/>
                <w:vertAlign w:val="subscript"/>
              </w:rPr>
              <w:t>i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5C247C2" w14:textId="77777777" w:rsidR="005E7636" w:rsidRDefault="005E7636" w:rsidP="005E7636">
            <w:pPr>
              <w:pStyle w:val="ECEcorps"/>
              <w:jc w:val="center"/>
              <w:rPr>
                <w:rFonts w:eastAsia="Arial Unicode MS"/>
                <w:iCs/>
              </w:rPr>
            </w:pPr>
            <w:r>
              <w:t xml:space="preserve">S </w:t>
            </w:r>
            <w:r w:rsidRPr="005E7636">
              <w:rPr>
                <w:vertAlign w:val="subscript"/>
              </w:rPr>
              <w:t>1</w:t>
            </w:r>
          </w:p>
        </w:tc>
        <w:tc>
          <w:tcPr>
            <w:tcW w:w="836" w:type="dxa"/>
            <w:vAlign w:val="center"/>
          </w:tcPr>
          <w:p w14:paraId="1947D178" w14:textId="77777777" w:rsidR="005E7636" w:rsidRDefault="005E7636" w:rsidP="005E7636">
            <w:pPr>
              <w:pStyle w:val="ECEcorps"/>
              <w:jc w:val="center"/>
              <w:rPr>
                <w:rFonts w:eastAsia="Arial Unicode MS"/>
                <w:iCs/>
              </w:rPr>
            </w:pPr>
            <w:r>
              <w:t xml:space="preserve">S </w:t>
            </w:r>
            <w:r w:rsidRPr="005E7636">
              <w:rPr>
                <w:vertAlign w:val="subscript"/>
              </w:rPr>
              <w:t>2</w:t>
            </w:r>
          </w:p>
        </w:tc>
        <w:tc>
          <w:tcPr>
            <w:tcW w:w="836" w:type="dxa"/>
            <w:vAlign w:val="center"/>
          </w:tcPr>
          <w:p w14:paraId="733BA2F6" w14:textId="77777777" w:rsidR="005E7636" w:rsidRDefault="005E7636" w:rsidP="005E7636">
            <w:pPr>
              <w:pStyle w:val="ECEcorps"/>
              <w:jc w:val="center"/>
              <w:rPr>
                <w:rFonts w:eastAsia="Arial Unicode MS"/>
                <w:iCs/>
              </w:rPr>
            </w:pPr>
            <w:r>
              <w:t xml:space="preserve">S </w:t>
            </w:r>
            <w:r w:rsidRPr="005E7636">
              <w:rPr>
                <w:vertAlign w:val="subscript"/>
              </w:rPr>
              <w:t>3</w:t>
            </w:r>
          </w:p>
        </w:tc>
        <w:tc>
          <w:tcPr>
            <w:tcW w:w="836" w:type="dxa"/>
            <w:vAlign w:val="center"/>
          </w:tcPr>
          <w:p w14:paraId="51E7A450" w14:textId="77777777" w:rsidR="005E7636" w:rsidRDefault="005E7636" w:rsidP="005E7636">
            <w:pPr>
              <w:pStyle w:val="ECEcorps"/>
              <w:jc w:val="center"/>
              <w:rPr>
                <w:rFonts w:eastAsia="Arial Unicode MS"/>
                <w:iCs/>
              </w:rPr>
            </w:pPr>
            <w:r>
              <w:t xml:space="preserve">S </w:t>
            </w:r>
            <w:r w:rsidRPr="005E7636">
              <w:rPr>
                <w:vertAlign w:val="subscript"/>
              </w:rPr>
              <w:t>4</w:t>
            </w:r>
          </w:p>
        </w:tc>
        <w:tc>
          <w:tcPr>
            <w:tcW w:w="836" w:type="dxa"/>
            <w:vAlign w:val="center"/>
          </w:tcPr>
          <w:p w14:paraId="3E976F19" w14:textId="77777777" w:rsidR="005E7636" w:rsidRDefault="005E7636" w:rsidP="005E7636">
            <w:pPr>
              <w:pStyle w:val="ECEcorps"/>
              <w:jc w:val="center"/>
              <w:rPr>
                <w:rFonts w:eastAsia="Arial Unicode MS"/>
                <w:iCs/>
              </w:rPr>
            </w:pPr>
            <w:r>
              <w:t xml:space="preserve">S </w:t>
            </w:r>
            <w:r w:rsidRPr="005E7636">
              <w:rPr>
                <w:vertAlign w:val="subscript"/>
              </w:rPr>
              <w:t>5</w:t>
            </w:r>
          </w:p>
        </w:tc>
        <w:tc>
          <w:tcPr>
            <w:tcW w:w="836" w:type="dxa"/>
            <w:vAlign w:val="center"/>
          </w:tcPr>
          <w:p w14:paraId="528DEA59" w14:textId="77777777" w:rsidR="005E7636" w:rsidRDefault="005E7636" w:rsidP="005E7636">
            <w:pPr>
              <w:pStyle w:val="ECEcorps"/>
              <w:jc w:val="center"/>
              <w:rPr>
                <w:rFonts w:eastAsia="Arial Unicode MS"/>
                <w:iCs/>
              </w:rPr>
            </w:pPr>
            <w:r>
              <w:t xml:space="preserve">S </w:t>
            </w:r>
            <w:r w:rsidRPr="005E7636">
              <w:rPr>
                <w:vertAlign w:val="subscript"/>
              </w:rPr>
              <w:t>6</w:t>
            </w:r>
          </w:p>
        </w:tc>
        <w:tc>
          <w:tcPr>
            <w:tcW w:w="836" w:type="dxa"/>
            <w:vAlign w:val="center"/>
          </w:tcPr>
          <w:p w14:paraId="29643120" w14:textId="2C166FB3" w:rsidR="005E7636" w:rsidRDefault="005E7636" w:rsidP="005E7636">
            <w:pPr>
              <w:pStyle w:val="ECEcorps"/>
              <w:jc w:val="center"/>
            </w:pPr>
            <w:r>
              <w:t xml:space="preserve">S </w:t>
            </w:r>
            <w:r w:rsidRPr="005E7636">
              <w:rPr>
                <w:vertAlign w:val="subscript"/>
              </w:rPr>
              <w:t>7</w:t>
            </w:r>
          </w:p>
        </w:tc>
        <w:tc>
          <w:tcPr>
            <w:tcW w:w="835" w:type="dxa"/>
            <w:vAlign w:val="center"/>
          </w:tcPr>
          <w:p w14:paraId="03BD5579" w14:textId="59036C97" w:rsidR="005E7636" w:rsidRDefault="005E7636" w:rsidP="005E7636">
            <w:pPr>
              <w:pStyle w:val="ECEcorps"/>
              <w:jc w:val="center"/>
            </w:pPr>
            <w:r>
              <w:t xml:space="preserve">S </w:t>
            </w:r>
            <w:r w:rsidRPr="005E7636">
              <w:rPr>
                <w:vertAlign w:val="subscript"/>
              </w:rPr>
              <w:t>8</w:t>
            </w:r>
          </w:p>
        </w:tc>
        <w:tc>
          <w:tcPr>
            <w:tcW w:w="836" w:type="dxa"/>
            <w:vAlign w:val="center"/>
          </w:tcPr>
          <w:p w14:paraId="1184A2F4" w14:textId="398CDC98" w:rsidR="005E7636" w:rsidRDefault="005E7636" w:rsidP="005E7636">
            <w:pPr>
              <w:pStyle w:val="ECEcorps"/>
              <w:jc w:val="center"/>
            </w:pPr>
            <w:r>
              <w:t xml:space="preserve"> S </w:t>
            </w:r>
            <w:r w:rsidRPr="005E7636">
              <w:rPr>
                <w:vertAlign w:val="subscript"/>
              </w:rPr>
              <w:t>9</w:t>
            </w:r>
          </w:p>
        </w:tc>
        <w:tc>
          <w:tcPr>
            <w:tcW w:w="837" w:type="dxa"/>
            <w:vAlign w:val="center"/>
          </w:tcPr>
          <w:p w14:paraId="286C339F" w14:textId="14163CAD" w:rsidR="005E7636" w:rsidRDefault="005E7636" w:rsidP="005E7636">
            <w:pPr>
              <w:pStyle w:val="ECEcorps"/>
              <w:jc w:val="center"/>
            </w:pPr>
            <w:r>
              <w:t xml:space="preserve">S </w:t>
            </w:r>
            <w:r w:rsidRPr="005E7636">
              <w:rPr>
                <w:vertAlign w:val="subscript"/>
              </w:rPr>
              <w:t>10</w:t>
            </w:r>
          </w:p>
        </w:tc>
        <w:tc>
          <w:tcPr>
            <w:tcW w:w="837" w:type="dxa"/>
            <w:vAlign w:val="center"/>
          </w:tcPr>
          <w:p w14:paraId="5A053174" w14:textId="269A09B9" w:rsidR="005E7636" w:rsidRDefault="005E7636" w:rsidP="005E7636">
            <w:pPr>
              <w:pStyle w:val="ECEcorps"/>
              <w:jc w:val="center"/>
            </w:pPr>
            <w:r>
              <w:t xml:space="preserve">S </w:t>
            </w:r>
            <w:r w:rsidRPr="005E7636">
              <w:rPr>
                <w:vertAlign w:val="subscript"/>
              </w:rPr>
              <w:t>11</w:t>
            </w:r>
          </w:p>
        </w:tc>
      </w:tr>
      <w:tr w:rsidR="00967CE0" w14:paraId="2B3ADAF3" w14:textId="77777777" w:rsidTr="00967CE0">
        <w:trPr>
          <w:trHeight w:val="353"/>
        </w:trPr>
        <w:tc>
          <w:tcPr>
            <w:tcW w:w="1369" w:type="dxa"/>
          </w:tcPr>
          <w:p w14:paraId="05192C62" w14:textId="77777777" w:rsidR="00967CE0" w:rsidRDefault="00967CE0" w:rsidP="00967CE0">
            <w:pPr>
              <w:pStyle w:val="ECEcorps"/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 xml:space="preserve">Absorbance </w:t>
            </w:r>
            <w:r w:rsidRPr="008C0F6F">
              <w:rPr>
                <w:rFonts w:eastAsia="Arial Unicode MS"/>
                <w:i/>
              </w:rPr>
              <w:t>A</w:t>
            </w:r>
          </w:p>
        </w:tc>
        <w:tc>
          <w:tcPr>
            <w:tcW w:w="836" w:type="dxa"/>
            <w:vAlign w:val="center"/>
          </w:tcPr>
          <w:p w14:paraId="31C86A18" w14:textId="2411D186" w:rsidR="00967CE0" w:rsidRPr="007B5C8C" w:rsidRDefault="00F8700C" w:rsidP="00967CE0">
            <w:pPr>
              <w:pStyle w:val="ECEcorps"/>
              <w:jc w:val="center"/>
              <w:rPr>
                <w:rFonts w:eastAsia="Arial Unicode MS"/>
                <w:b/>
                <w:bCs/>
                <w:iCs/>
              </w:rPr>
            </w:pPr>
            <w:r w:rsidRPr="00F8700C">
              <w:rPr>
                <w:bdr w:val="single" w:sz="4" w:space="0" w:color="auto"/>
              </w:rPr>
              <w:t>…..</w:t>
            </w:r>
          </w:p>
        </w:tc>
        <w:tc>
          <w:tcPr>
            <w:tcW w:w="836" w:type="dxa"/>
            <w:vAlign w:val="center"/>
          </w:tcPr>
          <w:p w14:paraId="709AE0ED" w14:textId="21A0DFB5" w:rsidR="00967CE0" w:rsidRPr="007B5C8C" w:rsidRDefault="00F8700C" w:rsidP="00967CE0">
            <w:pPr>
              <w:pStyle w:val="ECEcorps"/>
              <w:jc w:val="center"/>
              <w:rPr>
                <w:rFonts w:eastAsia="Arial Unicode MS"/>
                <w:b/>
                <w:bCs/>
                <w:iCs/>
              </w:rPr>
            </w:pPr>
            <w:r w:rsidRPr="00F8700C">
              <w:rPr>
                <w:bdr w:val="single" w:sz="4" w:space="0" w:color="auto"/>
              </w:rPr>
              <w:t>…..</w:t>
            </w:r>
          </w:p>
        </w:tc>
        <w:tc>
          <w:tcPr>
            <w:tcW w:w="836" w:type="dxa"/>
            <w:vAlign w:val="center"/>
          </w:tcPr>
          <w:p w14:paraId="00B3C582" w14:textId="3F31C16F" w:rsidR="00967CE0" w:rsidRPr="007B5C8C" w:rsidRDefault="00F8700C" w:rsidP="00967CE0">
            <w:pPr>
              <w:pStyle w:val="ECEcorps"/>
              <w:jc w:val="center"/>
              <w:rPr>
                <w:rFonts w:eastAsia="Arial Unicode MS"/>
                <w:b/>
                <w:bCs/>
                <w:iCs/>
              </w:rPr>
            </w:pPr>
            <w:r w:rsidRPr="00F8700C">
              <w:rPr>
                <w:bdr w:val="single" w:sz="4" w:space="0" w:color="auto"/>
              </w:rPr>
              <w:t>…..</w:t>
            </w:r>
          </w:p>
        </w:tc>
        <w:tc>
          <w:tcPr>
            <w:tcW w:w="836" w:type="dxa"/>
            <w:vAlign w:val="center"/>
          </w:tcPr>
          <w:p w14:paraId="0BACC4CD" w14:textId="4525696D" w:rsidR="00967CE0" w:rsidRPr="007B5C8C" w:rsidRDefault="00F8700C" w:rsidP="00967CE0">
            <w:pPr>
              <w:pStyle w:val="ECEcorps"/>
              <w:jc w:val="center"/>
              <w:rPr>
                <w:rFonts w:eastAsia="Arial Unicode MS"/>
                <w:b/>
                <w:bCs/>
                <w:iCs/>
              </w:rPr>
            </w:pPr>
            <w:r w:rsidRPr="00F8700C">
              <w:rPr>
                <w:bdr w:val="single" w:sz="4" w:space="0" w:color="auto"/>
              </w:rPr>
              <w:t>…..</w:t>
            </w:r>
          </w:p>
        </w:tc>
        <w:tc>
          <w:tcPr>
            <w:tcW w:w="836" w:type="dxa"/>
            <w:vAlign w:val="center"/>
          </w:tcPr>
          <w:p w14:paraId="7E06A544" w14:textId="57A4A539" w:rsidR="00967CE0" w:rsidRPr="007B5C8C" w:rsidRDefault="00F8700C" w:rsidP="00967CE0">
            <w:pPr>
              <w:pStyle w:val="ECEcorps"/>
              <w:jc w:val="center"/>
              <w:rPr>
                <w:rFonts w:eastAsia="Arial Unicode MS"/>
                <w:b/>
                <w:bCs/>
                <w:iCs/>
              </w:rPr>
            </w:pPr>
            <w:r w:rsidRPr="00F8700C">
              <w:rPr>
                <w:bdr w:val="single" w:sz="4" w:space="0" w:color="auto"/>
              </w:rPr>
              <w:t>…..</w:t>
            </w:r>
          </w:p>
        </w:tc>
        <w:tc>
          <w:tcPr>
            <w:tcW w:w="836" w:type="dxa"/>
            <w:vAlign w:val="center"/>
          </w:tcPr>
          <w:p w14:paraId="5FFF2144" w14:textId="45A8B8B9" w:rsidR="00967CE0" w:rsidRPr="007B5C8C" w:rsidRDefault="00F8700C" w:rsidP="00967CE0">
            <w:pPr>
              <w:pStyle w:val="ECEcorps"/>
              <w:jc w:val="center"/>
              <w:rPr>
                <w:rFonts w:eastAsia="Arial Unicode MS"/>
                <w:b/>
                <w:bCs/>
                <w:iCs/>
              </w:rPr>
            </w:pPr>
            <w:r w:rsidRPr="00F8700C">
              <w:rPr>
                <w:bdr w:val="single" w:sz="4" w:space="0" w:color="auto"/>
              </w:rPr>
              <w:t>…..</w:t>
            </w:r>
          </w:p>
        </w:tc>
        <w:tc>
          <w:tcPr>
            <w:tcW w:w="836" w:type="dxa"/>
            <w:vAlign w:val="center"/>
          </w:tcPr>
          <w:p w14:paraId="59AC242A" w14:textId="7E354AE8" w:rsidR="00967CE0" w:rsidRPr="007B5C8C" w:rsidRDefault="00F8700C" w:rsidP="00967CE0">
            <w:pPr>
              <w:pStyle w:val="ECEcorps"/>
              <w:jc w:val="center"/>
              <w:rPr>
                <w:rFonts w:eastAsia="Arial Unicode MS"/>
                <w:b/>
                <w:bCs/>
                <w:iCs/>
              </w:rPr>
            </w:pPr>
            <w:r w:rsidRPr="00F8700C">
              <w:rPr>
                <w:bdr w:val="single" w:sz="4" w:space="0" w:color="auto"/>
              </w:rPr>
              <w:t>…..</w:t>
            </w:r>
          </w:p>
        </w:tc>
        <w:tc>
          <w:tcPr>
            <w:tcW w:w="835" w:type="dxa"/>
            <w:vAlign w:val="center"/>
          </w:tcPr>
          <w:p w14:paraId="3BF43FC4" w14:textId="04938060" w:rsidR="00967CE0" w:rsidRPr="007B5C8C" w:rsidRDefault="00967CE0" w:rsidP="00967CE0">
            <w:pPr>
              <w:pStyle w:val="ECEcorps"/>
              <w:jc w:val="center"/>
              <w:rPr>
                <w:rFonts w:eastAsia="Arial Unicode MS"/>
                <w:b/>
                <w:bCs/>
                <w:iCs/>
              </w:rPr>
            </w:pPr>
          </w:p>
        </w:tc>
        <w:tc>
          <w:tcPr>
            <w:tcW w:w="836" w:type="dxa"/>
            <w:vAlign w:val="center"/>
          </w:tcPr>
          <w:p w14:paraId="243F1A3F" w14:textId="6D372791" w:rsidR="00967CE0" w:rsidRPr="007B5C8C" w:rsidRDefault="00F8700C" w:rsidP="00967CE0">
            <w:pPr>
              <w:pStyle w:val="ECEcorps"/>
              <w:jc w:val="center"/>
              <w:rPr>
                <w:rFonts w:eastAsia="Arial Unicode MS"/>
                <w:b/>
                <w:bCs/>
                <w:iCs/>
              </w:rPr>
            </w:pPr>
            <w:r w:rsidRPr="00F8700C">
              <w:rPr>
                <w:bdr w:val="single" w:sz="4" w:space="0" w:color="auto"/>
              </w:rPr>
              <w:t>…..</w:t>
            </w:r>
          </w:p>
        </w:tc>
        <w:tc>
          <w:tcPr>
            <w:tcW w:w="837" w:type="dxa"/>
            <w:vAlign w:val="center"/>
          </w:tcPr>
          <w:p w14:paraId="23DEA6C6" w14:textId="24BCCA56" w:rsidR="00967CE0" w:rsidRPr="007B5C8C" w:rsidRDefault="00F8700C" w:rsidP="00967CE0">
            <w:pPr>
              <w:pStyle w:val="ECEcorps"/>
              <w:jc w:val="center"/>
              <w:rPr>
                <w:rFonts w:eastAsia="Arial Unicode MS"/>
                <w:b/>
                <w:bCs/>
                <w:iCs/>
              </w:rPr>
            </w:pPr>
            <w:r w:rsidRPr="00F8700C">
              <w:rPr>
                <w:bdr w:val="single" w:sz="4" w:space="0" w:color="auto"/>
              </w:rPr>
              <w:t>…..</w:t>
            </w:r>
          </w:p>
        </w:tc>
        <w:tc>
          <w:tcPr>
            <w:tcW w:w="837" w:type="dxa"/>
            <w:vAlign w:val="center"/>
          </w:tcPr>
          <w:p w14:paraId="2FB0C323" w14:textId="1492FD5F" w:rsidR="00967CE0" w:rsidRPr="007B5C8C" w:rsidRDefault="00F8700C" w:rsidP="00967CE0">
            <w:pPr>
              <w:pStyle w:val="ECEcorps"/>
              <w:jc w:val="center"/>
              <w:rPr>
                <w:rFonts w:eastAsia="Arial Unicode MS"/>
                <w:b/>
                <w:bCs/>
                <w:iCs/>
              </w:rPr>
            </w:pPr>
            <w:r w:rsidRPr="00F8700C">
              <w:rPr>
                <w:bdr w:val="single" w:sz="4" w:space="0" w:color="auto"/>
              </w:rPr>
              <w:t>…..</w:t>
            </w:r>
          </w:p>
        </w:tc>
      </w:tr>
      <w:tr w:rsidR="00967CE0" w14:paraId="65D4E919" w14:textId="77777777" w:rsidTr="00967CE0">
        <w:trPr>
          <w:trHeight w:val="518"/>
        </w:trPr>
        <w:tc>
          <w:tcPr>
            <w:tcW w:w="1369" w:type="dxa"/>
            <w:vAlign w:val="center"/>
          </w:tcPr>
          <w:p w14:paraId="0BEE6FD3" w14:textId="5A7EE332" w:rsidR="00967CE0" w:rsidRPr="008C0F6F" w:rsidRDefault="00967CE0" w:rsidP="00967CE0">
            <w:pPr>
              <w:pStyle w:val="ECEcorps"/>
              <w:jc w:val="center"/>
              <w:rPr>
                <w:rFonts w:eastAsia="Arial Unicode MS"/>
                <w:i/>
              </w:rPr>
            </w:pPr>
            <w:r w:rsidRPr="008C0F6F">
              <w:rPr>
                <w:rFonts w:eastAsia="Arial Unicode MS"/>
                <w:i/>
              </w:rPr>
              <w:t>pH</w:t>
            </w:r>
          </w:p>
        </w:tc>
        <w:tc>
          <w:tcPr>
            <w:tcW w:w="836" w:type="dxa"/>
            <w:vAlign w:val="center"/>
          </w:tcPr>
          <w:p w14:paraId="5544B96F" w14:textId="37F9CBAF" w:rsidR="00967CE0" w:rsidRPr="007B5C8C" w:rsidRDefault="00F8700C" w:rsidP="00967CE0">
            <w:pPr>
              <w:pStyle w:val="ECEcorps"/>
              <w:jc w:val="center"/>
              <w:rPr>
                <w:rFonts w:eastAsia="Arial Unicode MS"/>
                <w:b/>
                <w:bCs/>
                <w:iCs/>
              </w:rPr>
            </w:pPr>
            <w:r w:rsidRPr="00F8700C">
              <w:rPr>
                <w:bdr w:val="single" w:sz="4" w:space="0" w:color="auto"/>
              </w:rPr>
              <w:t>…..</w:t>
            </w:r>
          </w:p>
        </w:tc>
        <w:tc>
          <w:tcPr>
            <w:tcW w:w="836" w:type="dxa"/>
            <w:vAlign w:val="center"/>
          </w:tcPr>
          <w:p w14:paraId="488AB19D" w14:textId="34C00D18" w:rsidR="00967CE0" w:rsidRPr="007B5C8C" w:rsidRDefault="00F8700C" w:rsidP="00967CE0">
            <w:pPr>
              <w:pStyle w:val="ECEcorps"/>
              <w:jc w:val="center"/>
              <w:rPr>
                <w:rFonts w:eastAsia="Arial Unicode MS"/>
                <w:b/>
                <w:bCs/>
                <w:iCs/>
              </w:rPr>
            </w:pPr>
            <w:r w:rsidRPr="00F8700C">
              <w:rPr>
                <w:bdr w:val="single" w:sz="4" w:space="0" w:color="auto"/>
              </w:rPr>
              <w:t>…..</w:t>
            </w:r>
          </w:p>
        </w:tc>
        <w:tc>
          <w:tcPr>
            <w:tcW w:w="836" w:type="dxa"/>
            <w:vAlign w:val="center"/>
          </w:tcPr>
          <w:p w14:paraId="0BCCA928" w14:textId="080940CE" w:rsidR="00967CE0" w:rsidRPr="007B5C8C" w:rsidRDefault="00F8700C" w:rsidP="00967CE0">
            <w:pPr>
              <w:pStyle w:val="ECEcorps"/>
              <w:jc w:val="center"/>
              <w:rPr>
                <w:rFonts w:eastAsia="Arial Unicode MS"/>
                <w:b/>
                <w:bCs/>
                <w:iCs/>
              </w:rPr>
            </w:pPr>
            <w:r w:rsidRPr="00F8700C">
              <w:rPr>
                <w:bdr w:val="single" w:sz="4" w:space="0" w:color="auto"/>
              </w:rPr>
              <w:t>…..</w:t>
            </w:r>
          </w:p>
        </w:tc>
        <w:tc>
          <w:tcPr>
            <w:tcW w:w="836" w:type="dxa"/>
            <w:vAlign w:val="center"/>
          </w:tcPr>
          <w:p w14:paraId="45822432" w14:textId="7035DBF8" w:rsidR="00967CE0" w:rsidRPr="007B5C8C" w:rsidRDefault="00F8700C" w:rsidP="00967CE0">
            <w:pPr>
              <w:pStyle w:val="ECEcorps"/>
              <w:jc w:val="center"/>
              <w:rPr>
                <w:rFonts w:eastAsia="Arial Unicode MS"/>
                <w:b/>
                <w:bCs/>
                <w:iCs/>
              </w:rPr>
            </w:pPr>
            <w:r w:rsidRPr="00F8700C">
              <w:rPr>
                <w:bdr w:val="single" w:sz="4" w:space="0" w:color="auto"/>
              </w:rPr>
              <w:t>…..</w:t>
            </w:r>
          </w:p>
        </w:tc>
        <w:tc>
          <w:tcPr>
            <w:tcW w:w="836" w:type="dxa"/>
            <w:vAlign w:val="center"/>
          </w:tcPr>
          <w:p w14:paraId="2CB362A3" w14:textId="3D50B912" w:rsidR="00967CE0" w:rsidRPr="007B5C8C" w:rsidRDefault="00F8700C" w:rsidP="00967CE0">
            <w:pPr>
              <w:pStyle w:val="ECEcorps"/>
              <w:jc w:val="center"/>
              <w:rPr>
                <w:rFonts w:eastAsia="Arial Unicode MS"/>
                <w:b/>
                <w:bCs/>
                <w:iCs/>
              </w:rPr>
            </w:pPr>
            <w:r w:rsidRPr="00F8700C">
              <w:rPr>
                <w:bdr w:val="single" w:sz="4" w:space="0" w:color="auto"/>
              </w:rPr>
              <w:t>…..</w:t>
            </w:r>
          </w:p>
        </w:tc>
        <w:tc>
          <w:tcPr>
            <w:tcW w:w="836" w:type="dxa"/>
            <w:vAlign w:val="center"/>
          </w:tcPr>
          <w:p w14:paraId="78DBE433" w14:textId="2CB78CB9" w:rsidR="00967CE0" w:rsidRPr="007B5C8C" w:rsidRDefault="00F8700C" w:rsidP="00967CE0">
            <w:pPr>
              <w:pStyle w:val="ECEcorps"/>
              <w:jc w:val="center"/>
              <w:rPr>
                <w:rFonts w:eastAsia="Arial Unicode MS"/>
                <w:b/>
                <w:bCs/>
                <w:iCs/>
              </w:rPr>
            </w:pPr>
            <w:r w:rsidRPr="00F8700C">
              <w:rPr>
                <w:bdr w:val="single" w:sz="4" w:space="0" w:color="auto"/>
              </w:rPr>
              <w:t>…..</w:t>
            </w:r>
          </w:p>
        </w:tc>
        <w:tc>
          <w:tcPr>
            <w:tcW w:w="836" w:type="dxa"/>
            <w:vAlign w:val="center"/>
          </w:tcPr>
          <w:p w14:paraId="26CE6254" w14:textId="6BC6A58A" w:rsidR="00967CE0" w:rsidRPr="007B5C8C" w:rsidRDefault="00F8700C" w:rsidP="00967CE0">
            <w:pPr>
              <w:pStyle w:val="ECEcorps"/>
              <w:jc w:val="center"/>
              <w:rPr>
                <w:rFonts w:eastAsia="Arial Unicode MS"/>
                <w:b/>
                <w:bCs/>
                <w:iCs/>
              </w:rPr>
            </w:pPr>
            <w:r w:rsidRPr="00F8700C">
              <w:rPr>
                <w:bdr w:val="single" w:sz="4" w:space="0" w:color="auto"/>
              </w:rPr>
              <w:t>…..</w:t>
            </w:r>
          </w:p>
        </w:tc>
        <w:tc>
          <w:tcPr>
            <w:tcW w:w="835" w:type="dxa"/>
            <w:vAlign w:val="center"/>
          </w:tcPr>
          <w:p w14:paraId="569EF646" w14:textId="29B0A8A3" w:rsidR="00967CE0" w:rsidRPr="007B5C8C" w:rsidRDefault="00967CE0" w:rsidP="00967CE0">
            <w:pPr>
              <w:pStyle w:val="ECEcorps"/>
              <w:jc w:val="center"/>
              <w:rPr>
                <w:rFonts w:eastAsia="Arial Unicode MS"/>
                <w:b/>
                <w:bCs/>
                <w:iCs/>
              </w:rPr>
            </w:pPr>
          </w:p>
        </w:tc>
        <w:tc>
          <w:tcPr>
            <w:tcW w:w="836" w:type="dxa"/>
            <w:vAlign w:val="center"/>
          </w:tcPr>
          <w:p w14:paraId="2B5AB964" w14:textId="6975EDE7" w:rsidR="00967CE0" w:rsidRPr="007B5C8C" w:rsidRDefault="00F8700C" w:rsidP="00967CE0">
            <w:pPr>
              <w:pStyle w:val="ECEcorps"/>
              <w:jc w:val="center"/>
              <w:rPr>
                <w:rFonts w:eastAsia="Arial Unicode MS"/>
                <w:b/>
                <w:bCs/>
                <w:iCs/>
              </w:rPr>
            </w:pPr>
            <w:r w:rsidRPr="00F8700C">
              <w:rPr>
                <w:bdr w:val="single" w:sz="4" w:space="0" w:color="auto"/>
              </w:rPr>
              <w:t>…..</w:t>
            </w:r>
          </w:p>
        </w:tc>
        <w:tc>
          <w:tcPr>
            <w:tcW w:w="837" w:type="dxa"/>
            <w:vAlign w:val="center"/>
          </w:tcPr>
          <w:p w14:paraId="528702A0" w14:textId="647888E9" w:rsidR="00967CE0" w:rsidRPr="007B5C8C" w:rsidRDefault="00F8700C" w:rsidP="00967CE0">
            <w:pPr>
              <w:pStyle w:val="ECEcorps"/>
              <w:jc w:val="center"/>
              <w:rPr>
                <w:rFonts w:eastAsia="Arial Unicode MS"/>
                <w:b/>
                <w:bCs/>
                <w:iCs/>
              </w:rPr>
            </w:pPr>
            <w:r w:rsidRPr="00F8700C">
              <w:rPr>
                <w:bdr w:val="single" w:sz="4" w:space="0" w:color="auto"/>
              </w:rPr>
              <w:t>…..</w:t>
            </w:r>
          </w:p>
        </w:tc>
        <w:tc>
          <w:tcPr>
            <w:tcW w:w="837" w:type="dxa"/>
            <w:vAlign w:val="center"/>
          </w:tcPr>
          <w:p w14:paraId="207C910A" w14:textId="71CFADEC" w:rsidR="00967CE0" w:rsidRPr="007B5C8C" w:rsidRDefault="00F8700C" w:rsidP="00967CE0">
            <w:pPr>
              <w:pStyle w:val="ECEcorps"/>
              <w:jc w:val="center"/>
              <w:rPr>
                <w:rFonts w:eastAsia="Arial Unicode MS"/>
                <w:b/>
                <w:bCs/>
                <w:iCs/>
              </w:rPr>
            </w:pPr>
            <w:r w:rsidRPr="00F8700C">
              <w:rPr>
                <w:bdr w:val="single" w:sz="4" w:space="0" w:color="auto"/>
              </w:rPr>
              <w:t>…..</w:t>
            </w:r>
          </w:p>
        </w:tc>
      </w:tr>
    </w:tbl>
    <w:p w14:paraId="130B5371" w14:textId="11D04758" w:rsidR="001259CC" w:rsidRDefault="001259CC" w:rsidP="00E26870">
      <w:pPr>
        <w:pStyle w:val="ECEcorps"/>
        <w:rPr>
          <w:rFonts w:eastAsia="Arial Unicode MS"/>
          <w:iCs/>
        </w:rPr>
      </w:pPr>
    </w:p>
    <w:p w14:paraId="65CF2381" w14:textId="0E785145" w:rsidR="005C37D0" w:rsidRDefault="00B34C6B" w:rsidP="00E26870">
      <w:pPr>
        <w:pStyle w:val="ECEcorps"/>
        <w:rPr>
          <w:rFonts w:eastAsia="Arial Unicode MS"/>
          <w:iCs/>
        </w:rPr>
      </w:pPr>
      <w:r>
        <w:rPr>
          <w:rFonts w:eastAsia="Arial Unicode MS"/>
          <w:iCs/>
        </w:rPr>
        <w:t>À</w:t>
      </w:r>
      <w:r w:rsidR="005C37D0">
        <w:rPr>
          <w:rFonts w:eastAsia="Arial Unicode MS"/>
          <w:iCs/>
        </w:rPr>
        <w:t xml:space="preserve"> l’aide d’un logiciel tabl</w:t>
      </w:r>
      <w:r w:rsidR="00CC54E3">
        <w:rPr>
          <w:rFonts w:eastAsia="Arial Unicode MS"/>
          <w:iCs/>
        </w:rPr>
        <w:t>eur</w:t>
      </w:r>
      <w:r w:rsidR="005C37D0">
        <w:rPr>
          <w:rFonts w:eastAsia="Arial Unicode MS"/>
          <w:iCs/>
        </w:rPr>
        <w:t xml:space="preserve">-grapheur, tracer le diagramme de distribution du vert de </w:t>
      </w:r>
      <w:proofErr w:type="spellStart"/>
      <w:r w:rsidR="005C37D0">
        <w:rPr>
          <w:rFonts w:eastAsia="Arial Unicode MS"/>
          <w:iCs/>
        </w:rPr>
        <w:t>bromocrésol</w:t>
      </w:r>
      <w:proofErr w:type="spellEnd"/>
      <w:r w:rsidR="005C37D0">
        <w:rPr>
          <w:rFonts w:eastAsia="Arial Unicode MS"/>
          <w:iCs/>
        </w:rPr>
        <w:t>.</w:t>
      </w:r>
    </w:p>
    <w:p w14:paraId="7D2222C1" w14:textId="77777777" w:rsidR="00A613C2" w:rsidRPr="005C37D0" w:rsidRDefault="00A613C2" w:rsidP="00E26870">
      <w:pPr>
        <w:pStyle w:val="ECEcorps"/>
        <w:rPr>
          <w:rFonts w:eastAsia="Arial Unicode MS"/>
          <w:iCs/>
        </w:rPr>
      </w:pPr>
    </w:p>
    <w:p w14:paraId="6FCD1A09" w14:textId="77777777" w:rsidR="00E26870" w:rsidRDefault="00E26870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14:paraId="486FB966" w14:textId="77777777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A6CCB7A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AC6C9A2" w14:textId="77777777" w:rsidR="00E26870" w:rsidRDefault="00E26870" w:rsidP="00527A98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27321C2D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14:paraId="51BB580F" w14:textId="77777777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12849BD" w14:textId="77777777"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01A1764F" w14:textId="6EE55700"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</w:t>
            </w:r>
            <w:r w:rsidR="006315F9">
              <w:t xml:space="preserve"> diagramme de distribution</w:t>
            </w:r>
          </w:p>
          <w:p w14:paraId="2A447358" w14:textId="77777777"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F09B040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1B2E209D" w14:textId="49C3FEA8" w:rsidR="00E26870" w:rsidRDefault="00E26870" w:rsidP="00E26870">
      <w:pPr>
        <w:pStyle w:val="ECEcorps"/>
      </w:pPr>
    </w:p>
    <w:p w14:paraId="6CBA37DD" w14:textId="77777777" w:rsidR="00DF5495" w:rsidRDefault="00DF5495" w:rsidP="00E26870">
      <w:pPr>
        <w:pStyle w:val="ECEcorps"/>
      </w:pPr>
    </w:p>
    <w:p w14:paraId="545F6466" w14:textId="057BC575" w:rsidR="00E26870" w:rsidRPr="003C13F9" w:rsidRDefault="00744B11" w:rsidP="00E26870">
      <w:pPr>
        <w:pStyle w:val="ECEpartie"/>
      </w:pPr>
      <w:bookmarkStart w:id="13" w:name="_Toc482638816"/>
      <w:bookmarkStart w:id="14" w:name="_Toc500182693"/>
      <w:r>
        <w:t xml:space="preserve">Choix </w:t>
      </w:r>
      <w:r w:rsidR="0049432C">
        <w:t>de l’</w:t>
      </w:r>
      <w:r>
        <w:t>indicateur coloré</w:t>
      </w:r>
      <w:r w:rsidR="00E26870" w:rsidRPr="003C13F9">
        <w:t xml:space="preserve"> </w:t>
      </w:r>
      <w:r w:rsidR="00E26870" w:rsidRPr="00FF78A1">
        <w:rPr>
          <w:b w:val="0"/>
          <w:bCs/>
        </w:rPr>
        <w:t>(</w:t>
      </w:r>
      <w:r w:rsidR="00A613C2">
        <w:rPr>
          <w:b w:val="0"/>
          <w:bCs/>
        </w:rPr>
        <w:t>20</w:t>
      </w:r>
      <w:r w:rsidR="00E26870" w:rsidRPr="00FF78A1">
        <w:rPr>
          <w:b w:val="0"/>
          <w:bCs/>
        </w:rPr>
        <w:t xml:space="preserve"> minutes conseillées)</w:t>
      </w:r>
      <w:bookmarkEnd w:id="13"/>
      <w:bookmarkEnd w:id="14"/>
    </w:p>
    <w:p w14:paraId="6A9B8BF2" w14:textId="17AD3DE8" w:rsidR="00E26870" w:rsidRDefault="00E26870" w:rsidP="00E26870">
      <w:pPr>
        <w:pStyle w:val="ECEcorps"/>
        <w:rPr>
          <w:b/>
        </w:rPr>
      </w:pPr>
    </w:p>
    <w:p w14:paraId="6C2CB728" w14:textId="0AA369E4" w:rsidR="00744B11" w:rsidRDefault="000217F7" w:rsidP="00E26870">
      <w:pPr>
        <w:pStyle w:val="ECEcorps"/>
        <w:rPr>
          <w:bCs/>
        </w:rPr>
      </w:pPr>
      <w:r w:rsidRPr="000217F7">
        <w:rPr>
          <w:bCs/>
        </w:rPr>
        <w:t xml:space="preserve">On souhaite faire le titrage colorimétrique d’une solution d’ammoniaque de </w:t>
      </w:r>
      <w:r w:rsidR="008640AD" w:rsidRPr="000217F7">
        <w:rPr>
          <w:bCs/>
        </w:rPr>
        <w:t>concentration</w:t>
      </w:r>
      <w:r w:rsidRPr="000217F7">
        <w:rPr>
          <w:bCs/>
        </w:rPr>
        <w:t xml:space="preserve"> </w:t>
      </w:r>
      <w:r w:rsidR="008640AD" w:rsidRPr="000217F7">
        <w:rPr>
          <w:bCs/>
        </w:rPr>
        <w:t>voisine</w:t>
      </w:r>
      <w:r w:rsidRPr="000217F7">
        <w:rPr>
          <w:bCs/>
        </w:rPr>
        <w:t xml:space="preserve"> de 0,1</w:t>
      </w:r>
      <w:r w:rsidR="00DF5495">
        <w:rPr>
          <w:bCs/>
        </w:rPr>
        <w:t>0</w:t>
      </w:r>
      <w:r w:rsidRPr="000217F7">
        <w:rPr>
          <w:bCs/>
        </w:rPr>
        <w:t xml:space="preserve"> </w:t>
      </w:r>
      <w:proofErr w:type="spellStart"/>
      <w:r w:rsidRPr="000217F7">
        <w:rPr>
          <w:bCs/>
        </w:rPr>
        <w:t>mol</w:t>
      </w:r>
      <w:r w:rsidR="007E1F02">
        <w:rPr>
          <w:bCs/>
        </w:rPr>
        <w:t>·</w:t>
      </w:r>
      <w:r w:rsidRPr="000217F7">
        <w:rPr>
          <w:bCs/>
        </w:rPr>
        <w:t>L</w:t>
      </w:r>
      <w:proofErr w:type="spellEnd"/>
      <w:r w:rsidR="007E1F02">
        <w:rPr>
          <w:bCs/>
          <w:vertAlign w:val="superscript"/>
        </w:rPr>
        <w:t>–</w:t>
      </w:r>
      <w:r w:rsidRPr="008640AD">
        <w:rPr>
          <w:bCs/>
          <w:vertAlign w:val="superscript"/>
        </w:rPr>
        <w:t>1</w:t>
      </w:r>
      <w:r w:rsidRPr="000217F7">
        <w:rPr>
          <w:bCs/>
        </w:rPr>
        <w:t xml:space="preserve"> par une solution d’acide </w:t>
      </w:r>
      <w:r w:rsidR="008640AD" w:rsidRPr="000217F7">
        <w:rPr>
          <w:bCs/>
        </w:rPr>
        <w:t>chlorhydrique</w:t>
      </w:r>
      <w:r w:rsidRPr="000217F7">
        <w:rPr>
          <w:bCs/>
        </w:rPr>
        <w:t xml:space="preserve"> de </w:t>
      </w:r>
      <w:r w:rsidR="008640AD" w:rsidRPr="000217F7">
        <w:rPr>
          <w:bCs/>
        </w:rPr>
        <w:t>concentration</w:t>
      </w:r>
      <w:r w:rsidRPr="000217F7">
        <w:rPr>
          <w:bCs/>
        </w:rPr>
        <w:t xml:space="preserve"> 0,10 </w:t>
      </w:r>
      <w:proofErr w:type="spellStart"/>
      <w:r w:rsidRPr="000217F7">
        <w:rPr>
          <w:bCs/>
        </w:rPr>
        <w:t>mol</w:t>
      </w:r>
      <w:r w:rsidR="007E1F02">
        <w:rPr>
          <w:bCs/>
        </w:rPr>
        <w:t>·</w:t>
      </w:r>
      <w:r w:rsidRPr="000217F7">
        <w:rPr>
          <w:bCs/>
        </w:rPr>
        <w:t>L</w:t>
      </w:r>
      <w:proofErr w:type="spellEnd"/>
      <w:r w:rsidR="007E1F02">
        <w:rPr>
          <w:bCs/>
          <w:vertAlign w:val="superscript"/>
        </w:rPr>
        <w:t>–</w:t>
      </w:r>
      <w:r w:rsidRPr="008640AD">
        <w:rPr>
          <w:bCs/>
          <w:vertAlign w:val="superscript"/>
        </w:rPr>
        <w:t>1</w:t>
      </w:r>
      <w:r w:rsidRPr="000217F7">
        <w:rPr>
          <w:bCs/>
        </w:rPr>
        <w:t>.</w:t>
      </w:r>
    </w:p>
    <w:p w14:paraId="3A2213DD" w14:textId="77777777" w:rsidR="00DF5495" w:rsidRPr="000217F7" w:rsidRDefault="00DF5495" w:rsidP="00E26870">
      <w:pPr>
        <w:pStyle w:val="ECEcorps"/>
        <w:rPr>
          <w:bCs/>
        </w:rPr>
      </w:pPr>
    </w:p>
    <w:p w14:paraId="24E07AF7" w14:textId="6F3EA4C5" w:rsidR="000217F7" w:rsidRDefault="003816AF" w:rsidP="00E26870">
      <w:pPr>
        <w:pStyle w:val="ECEcorps"/>
        <w:rPr>
          <w:bCs/>
        </w:rPr>
      </w:pPr>
      <w:r>
        <w:rPr>
          <w:bCs/>
        </w:rPr>
        <w:t>T</w:t>
      </w:r>
      <w:r w:rsidR="00DF7D29">
        <w:rPr>
          <w:bCs/>
        </w:rPr>
        <w:t>rois</w:t>
      </w:r>
      <w:r w:rsidR="008640AD">
        <w:rPr>
          <w:bCs/>
        </w:rPr>
        <w:t xml:space="preserve"> indicateurs colorés </w:t>
      </w:r>
      <w:r>
        <w:rPr>
          <w:bCs/>
        </w:rPr>
        <w:t>sont mis à disposition</w:t>
      </w:r>
      <w:r w:rsidR="00396EB4">
        <w:rPr>
          <w:bCs/>
        </w:rPr>
        <w:t xml:space="preserve"> </w:t>
      </w:r>
      <w:r w:rsidR="008640AD">
        <w:rPr>
          <w:bCs/>
        </w:rPr>
        <w:t>: l’hélianthine</w:t>
      </w:r>
      <w:r w:rsidR="00DF7D29">
        <w:rPr>
          <w:bCs/>
        </w:rPr>
        <w:t xml:space="preserve">, </w:t>
      </w:r>
      <w:r w:rsidR="008640AD">
        <w:rPr>
          <w:bCs/>
        </w:rPr>
        <w:t xml:space="preserve">le vert de </w:t>
      </w:r>
      <w:proofErr w:type="spellStart"/>
      <w:r w:rsidR="008640AD">
        <w:rPr>
          <w:bCs/>
        </w:rPr>
        <w:t>bromocrésol</w:t>
      </w:r>
      <w:proofErr w:type="spellEnd"/>
      <w:r w:rsidR="00DF7D29">
        <w:rPr>
          <w:bCs/>
        </w:rPr>
        <w:t xml:space="preserve"> et le bleu de </w:t>
      </w:r>
      <w:proofErr w:type="spellStart"/>
      <w:r w:rsidR="00DF7D29">
        <w:rPr>
          <w:bCs/>
        </w:rPr>
        <w:t>bromothymol</w:t>
      </w:r>
      <w:proofErr w:type="spellEnd"/>
      <w:r w:rsidR="008640AD">
        <w:rPr>
          <w:bCs/>
        </w:rPr>
        <w:t>.</w:t>
      </w:r>
      <w:r>
        <w:rPr>
          <w:bCs/>
        </w:rPr>
        <w:t xml:space="preserve"> Il s’agit maintenant de déterminer lequel de ces indicateurs colorés peut convenir pour le titrage de l’ammoniaque.</w:t>
      </w:r>
    </w:p>
    <w:p w14:paraId="6BBD773C" w14:textId="77777777" w:rsidR="008640AD" w:rsidRDefault="008640AD" w:rsidP="00E26870">
      <w:pPr>
        <w:pStyle w:val="ECEcorps"/>
        <w:rPr>
          <w:bCs/>
        </w:rPr>
      </w:pPr>
    </w:p>
    <w:p w14:paraId="712DFE5F" w14:textId="30F0E00F" w:rsidR="001A6BA1" w:rsidRDefault="00200078" w:rsidP="00E26870">
      <w:pPr>
        <w:pStyle w:val="ECEcorps"/>
        <w:rPr>
          <w:bCs/>
        </w:rPr>
      </w:pPr>
      <w:r>
        <w:rPr>
          <w:bCs/>
        </w:rPr>
        <w:lastRenderedPageBreak/>
        <w:t xml:space="preserve">3.1 </w:t>
      </w:r>
      <w:r w:rsidR="001B13C9">
        <w:rPr>
          <w:bCs/>
        </w:rPr>
        <w:t>Dans le programme Python fourni, q</w:t>
      </w:r>
      <w:r w:rsidR="001A6BA1">
        <w:rPr>
          <w:bCs/>
        </w:rPr>
        <w:t>uel</w:t>
      </w:r>
      <w:r w:rsidR="007F4325">
        <w:rPr>
          <w:bCs/>
        </w:rPr>
        <w:t>le</w:t>
      </w:r>
      <w:r w:rsidR="001A6BA1">
        <w:rPr>
          <w:bCs/>
        </w:rPr>
        <w:t xml:space="preserve"> </w:t>
      </w:r>
      <w:bookmarkStart w:id="15" w:name="_Hlk74755128"/>
      <w:r w:rsidR="007F4325">
        <w:rPr>
          <w:bCs/>
        </w:rPr>
        <w:t>la fonction</w:t>
      </w:r>
      <w:r w:rsidR="001A6BA1">
        <w:rPr>
          <w:bCs/>
        </w:rPr>
        <w:t xml:space="preserve"> de la ligne 4 du programme Python</w:t>
      </w:r>
      <w:r w:rsidR="00A613C2">
        <w:rPr>
          <w:bCs/>
        </w:rPr>
        <w:t> </w:t>
      </w:r>
      <w:bookmarkEnd w:id="15"/>
      <w:r w:rsidR="00A613C2">
        <w:rPr>
          <w:bCs/>
        </w:rPr>
        <w:t>?</w:t>
      </w:r>
    </w:p>
    <w:p w14:paraId="22B24C88" w14:textId="77777777" w:rsidR="001A6BA1" w:rsidRPr="00341FA8" w:rsidRDefault="001A6BA1" w:rsidP="001A6BA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D2EBF6B" w14:textId="77777777" w:rsidR="001A6BA1" w:rsidRPr="00341FA8" w:rsidRDefault="001A6BA1" w:rsidP="001A6BA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64F172F" w14:textId="3AF8DEC6" w:rsidR="000217F7" w:rsidRDefault="000217F7" w:rsidP="00E26870">
      <w:pPr>
        <w:pStyle w:val="ECEcorps"/>
        <w:rPr>
          <w:bCs/>
        </w:rPr>
      </w:pPr>
    </w:p>
    <w:p w14:paraId="78872CE4" w14:textId="47ABAC20" w:rsidR="00F72882" w:rsidRPr="000217F7" w:rsidRDefault="00200078" w:rsidP="00E26870">
      <w:pPr>
        <w:pStyle w:val="ECEcorps"/>
        <w:rPr>
          <w:bCs/>
        </w:rPr>
      </w:pPr>
      <w:r>
        <w:rPr>
          <w:bCs/>
        </w:rPr>
        <w:t xml:space="preserve">3.2 </w:t>
      </w:r>
      <w:r w:rsidR="00F72882">
        <w:rPr>
          <w:bCs/>
        </w:rPr>
        <w:t>Compléter les lignes</w:t>
      </w:r>
      <w:r w:rsidR="00565BE1">
        <w:rPr>
          <w:bCs/>
        </w:rPr>
        <w:t xml:space="preserve"> </w:t>
      </w:r>
      <w:r w:rsidR="00F72882">
        <w:rPr>
          <w:bCs/>
        </w:rPr>
        <w:t xml:space="preserve">10 et 11 du programme </w:t>
      </w:r>
      <w:r w:rsidR="003816AF">
        <w:rPr>
          <w:bCs/>
        </w:rPr>
        <w:t>à l’aide des</w:t>
      </w:r>
      <w:r w:rsidR="00F72882">
        <w:rPr>
          <w:bCs/>
        </w:rPr>
        <w:t xml:space="preserve"> commentaires.</w:t>
      </w:r>
    </w:p>
    <w:p w14:paraId="2B447243" w14:textId="5B5486AF" w:rsidR="001B13C9" w:rsidRDefault="001B13C9" w:rsidP="00173599">
      <w:pPr>
        <w:pStyle w:val="ECEcorps"/>
        <w:rPr>
          <w:bCs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1B13C9" w14:paraId="70FA46AA" w14:textId="77777777" w:rsidTr="00547135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DA7D771" w14:textId="77777777" w:rsidR="001B13C9" w:rsidRDefault="001B13C9" w:rsidP="00547135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B00FB59" w14:textId="324196E2" w:rsidR="001B13C9" w:rsidRDefault="001B13C9" w:rsidP="00547135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FB72B05" w14:textId="77777777" w:rsidR="001B13C9" w:rsidRDefault="001B13C9" w:rsidP="00547135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1B13C9" w14:paraId="46CCF83F" w14:textId="77777777" w:rsidTr="00547135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C75DE85" w14:textId="77777777" w:rsidR="001B13C9" w:rsidRPr="00592F79" w:rsidRDefault="001B13C9" w:rsidP="00547135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60E66A68" w14:textId="4E4227C1" w:rsidR="001B13C9" w:rsidRPr="0009288D" w:rsidRDefault="001B13C9" w:rsidP="00547135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 w:rsidR="0003179A">
              <w:t>les lignes complétées</w:t>
            </w:r>
          </w:p>
          <w:p w14:paraId="028D0CAC" w14:textId="77777777" w:rsidR="001B13C9" w:rsidRDefault="001B13C9" w:rsidP="00547135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82BE3BE" w14:textId="77777777" w:rsidR="001B13C9" w:rsidRDefault="001B13C9" w:rsidP="00547135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4BFD053" w14:textId="77777777" w:rsidR="001B13C9" w:rsidRDefault="001B13C9" w:rsidP="00173599">
      <w:pPr>
        <w:pStyle w:val="ECEcorps"/>
        <w:rPr>
          <w:bCs/>
        </w:rPr>
      </w:pPr>
    </w:p>
    <w:p w14:paraId="757E0C96" w14:textId="257C5B93" w:rsidR="00173599" w:rsidRPr="00A613C2" w:rsidRDefault="0003179A" w:rsidP="00173599">
      <w:pPr>
        <w:pStyle w:val="ECEcorps"/>
        <w:rPr>
          <w:bCs/>
        </w:rPr>
      </w:pPr>
      <w:r>
        <w:rPr>
          <w:bCs/>
        </w:rPr>
        <w:t>Exécuter</w:t>
      </w:r>
      <w:r w:rsidR="001B13C9">
        <w:rPr>
          <w:bCs/>
        </w:rPr>
        <w:t xml:space="preserve"> </w:t>
      </w:r>
      <w:r w:rsidR="00FA3D94">
        <w:rPr>
          <w:bCs/>
        </w:rPr>
        <w:t>l</w:t>
      </w:r>
      <w:r w:rsidR="001B13C9">
        <w:rPr>
          <w:bCs/>
        </w:rPr>
        <w:t>e</w:t>
      </w:r>
      <w:r w:rsidR="00173599">
        <w:rPr>
          <w:bCs/>
        </w:rPr>
        <w:t xml:space="preserve"> programme Python</w:t>
      </w:r>
      <w:r>
        <w:rPr>
          <w:bCs/>
        </w:rPr>
        <w:t xml:space="preserve"> afin d’</w:t>
      </w:r>
      <w:r w:rsidR="00173599">
        <w:rPr>
          <w:bCs/>
        </w:rPr>
        <w:t xml:space="preserve">afficher le diagramme de </w:t>
      </w:r>
      <w:r w:rsidR="003816AF">
        <w:rPr>
          <w:bCs/>
        </w:rPr>
        <w:t xml:space="preserve">distribution de l’hélianthine. </w:t>
      </w:r>
      <w:r w:rsidR="00173599">
        <w:rPr>
          <w:bCs/>
        </w:rPr>
        <w:t xml:space="preserve">La concentration globale de l’hélianthine est </w:t>
      </w:r>
      <w:r w:rsidR="00173599" w:rsidRPr="003816AF">
        <w:rPr>
          <w:bCs/>
          <w:i/>
        </w:rPr>
        <w:t>C</w:t>
      </w:r>
      <w:r w:rsidR="00173599" w:rsidRPr="003816AF">
        <w:rPr>
          <w:bCs/>
          <w:i/>
          <w:vertAlign w:val="subscript"/>
        </w:rPr>
        <w:t>i</w:t>
      </w:r>
      <w:r w:rsidR="00173599">
        <w:rPr>
          <w:bCs/>
        </w:rPr>
        <w:t xml:space="preserve"> = 2,1</w:t>
      </w:r>
      <w:r w:rsidR="00173599">
        <w:t>×</w:t>
      </w:r>
      <w:r w:rsidR="00173599">
        <w:rPr>
          <w:bCs/>
        </w:rPr>
        <w:t>10</w:t>
      </w:r>
      <w:r w:rsidR="009C141D">
        <w:rPr>
          <w:bCs/>
          <w:vertAlign w:val="superscript"/>
        </w:rPr>
        <w:t>–</w:t>
      </w:r>
      <w:r w:rsidR="00173599">
        <w:rPr>
          <w:bCs/>
          <w:vertAlign w:val="superscript"/>
        </w:rPr>
        <w:t>5</w:t>
      </w:r>
      <w:r w:rsidR="00173599">
        <w:rPr>
          <w:bCs/>
        </w:rPr>
        <w:t xml:space="preserve"> </w:t>
      </w:r>
      <w:proofErr w:type="spellStart"/>
      <w:r w:rsidR="00173599">
        <w:rPr>
          <w:bCs/>
        </w:rPr>
        <w:t>mol·L</w:t>
      </w:r>
      <w:proofErr w:type="spellEnd"/>
      <w:r w:rsidR="00173599">
        <w:rPr>
          <w:bCs/>
          <w:vertAlign w:val="superscript"/>
        </w:rPr>
        <w:t>–</w:t>
      </w:r>
      <w:r w:rsidR="00173599" w:rsidRPr="00DD28CA">
        <w:rPr>
          <w:bCs/>
          <w:vertAlign w:val="superscript"/>
        </w:rPr>
        <w:t>1</w:t>
      </w:r>
      <w:r w:rsidR="003816AF">
        <w:rPr>
          <w:bCs/>
        </w:rPr>
        <w:t>.</w:t>
      </w:r>
    </w:p>
    <w:p w14:paraId="3AD3904D" w14:textId="6153B5D5" w:rsidR="00744B11" w:rsidRDefault="00744B11" w:rsidP="00E26870">
      <w:pPr>
        <w:pStyle w:val="ECEcorps"/>
        <w:rPr>
          <w:b/>
        </w:rPr>
      </w:pPr>
    </w:p>
    <w:p w14:paraId="6373A0BE" w14:textId="1C211C32" w:rsidR="00744B11" w:rsidRDefault="003816AF" w:rsidP="00396EB4">
      <w:pPr>
        <w:pStyle w:val="ECEcorps"/>
        <w:numPr>
          <w:ilvl w:val="1"/>
          <w:numId w:val="4"/>
        </w:numPr>
        <w:rPr>
          <w:bCs/>
        </w:rPr>
      </w:pPr>
      <w:r>
        <w:rPr>
          <w:bCs/>
        </w:rPr>
        <w:t>Conclure su</w:t>
      </w:r>
      <w:r w:rsidR="00DF5495">
        <w:rPr>
          <w:bCs/>
        </w:rPr>
        <w:t>r</w:t>
      </w:r>
      <w:r>
        <w:rPr>
          <w:bCs/>
        </w:rPr>
        <w:t xml:space="preserve"> l’</w:t>
      </w:r>
      <w:r w:rsidR="008640AD" w:rsidRPr="008640AD">
        <w:rPr>
          <w:bCs/>
        </w:rPr>
        <w:t xml:space="preserve">indicateur coloré </w:t>
      </w:r>
      <w:r>
        <w:rPr>
          <w:bCs/>
        </w:rPr>
        <w:t xml:space="preserve">qu’il </w:t>
      </w:r>
      <w:r w:rsidR="008640AD" w:rsidRPr="008640AD">
        <w:rPr>
          <w:bCs/>
        </w:rPr>
        <w:t>fau</w:t>
      </w:r>
      <w:r w:rsidR="005B6DDC">
        <w:rPr>
          <w:bCs/>
        </w:rPr>
        <w:t>drai</w:t>
      </w:r>
      <w:r>
        <w:rPr>
          <w:bCs/>
        </w:rPr>
        <w:t>t</w:t>
      </w:r>
      <w:r w:rsidR="008640AD" w:rsidRPr="008640AD">
        <w:rPr>
          <w:bCs/>
        </w:rPr>
        <w:t xml:space="preserve"> choisir </w:t>
      </w:r>
      <w:r w:rsidR="00DF7D29">
        <w:rPr>
          <w:bCs/>
        </w:rPr>
        <w:t xml:space="preserve">pour </w:t>
      </w:r>
      <w:r w:rsidR="00A613C2">
        <w:rPr>
          <w:bCs/>
        </w:rPr>
        <w:t>repérer l’équivalence d’un</w:t>
      </w:r>
      <w:r w:rsidR="00DF7D29" w:rsidRPr="000217F7">
        <w:rPr>
          <w:bCs/>
        </w:rPr>
        <w:t xml:space="preserve"> titrage colorimétrique </w:t>
      </w:r>
      <w:r w:rsidR="00DF7D29">
        <w:rPr>
          <w:bCs/>
        </w:rPr>
        <w:t>de la</w:t>
      </w:r>
      <w:r w:rsidR="00DF7D29" w:rsidRPr="000217F7">
        <w:rPr>
          <w:bCs/>
        </w:rPr>
        <w:t xml:space="preserve"> solution d’ammoniaque par </w:t>
      </w:r>
      <w:r w:rsidR="00DF7D29">
        <w:rPr>
          <w:bCs/>
        </w:rPr>
        <w:t>la</w:t>
      </w:r>
      <w:r w:rsidR="00DF7D29" w:rsidRPr="000217F7">
        <w:rPr>
          <w:bCs/>
        </w:rPr>
        <w:t xml:space="preserve"> solution d’acide chlorhydrique</w:t>
      </w:r>
      <w:r>
        <w:rPr>
          <w:bCs/>
        </w:rPr>
        <w:t>.</w:t>
      </w:r>
    </w:p>
    <w:p w14:paraId="60ABA9B7" w14:textId="77777777" w:rsidR="00BC5182" w:rsidRPr="00341FA8" w:rsidRDefault="00BC5182" w:rsidP="00BC5182">
      <w:pPr>
        <w:pStyle w:val="ECErponse"/>
      </w:pPr>
      <w:bookmarkStart w:id="16" w:name="_Hlk74762844"/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49AB31D" w14:textId="77777777" w:rsidR="00BC5182" w:rsidRPr="00341FA8" w:rsidRDefault="00BC5182" w:rsidP="00BC5182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DD62D03" w14:textId="77777777" w:rsidR="00BC5182" w:rsidRPr="00341FA8" w:rsidRDefault="00BC5182" w:rsidP="00BC5182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C899EE4" w14:textId="77777777" w:rsidR="00BC5182" w:rsidRPr="00341FA8" w:rsidRDefault="00BC5182" w:rsidP="00BC5182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  <w:bookmarkEnd w:id="16"/>
    </w:p>
    <w:p w14:paraId="6D80C427" w14:textId="316BF6EF" w:rsidR="00BC5182" w:rsidRPr="005E7636" w:rsidRDefault="007E1F02" w:rsidP="005E763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B2EC6E0" w14:textId="4EBF30CB" w:rsidR="007D3056" w:rsidRDefault="007D3056" w:rsidP="00337F03">
      <w:pPr>
        <w:pStyle w:val="ECEcorps"/>
        <w:rPr>
          <w:b/>
        </w:rPr>
      </w:pPr>
    </w:p>
    <w:p w14:paraId="17BFAEEB" w14:textId="77777777" w:rsidR="00FA3D94" w:rsidRDefault="00FA3D94" w:rsidP="00337F03">
      <w:pPr>
        <w:pStyle w:val="ECEcorps"/>
        <w:rPr>
          <w:b/>
        </w:rPr>
      </w:pPr>
    </w:p>
    <w:p w14:paraId="399C7F33" w14:textId="065F94F3" w:rsidR="00D9338B" w:rsidRPr="00337F03" w:rsidRDefault="00E26870" w:rsidP="00337F03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</w:p>
    <w:sectPr w:rsidR="00D9338B" w:rsidRPr="00337F03" w:rsidSect="00680CBA">
      <w:headerReference w:type="default" r:id="rId11"/>
      <w:footerReference w:type="default" r:id="rId12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95A57" w14:textId="77777777" w:rsidR="00834BEE" w:rsidRDefault="00834BEE" w:rsidP="0008058B">
      <w:r>
        <w:separator/>
      </w:r>
    </w:p>
  </w:endnote>
  <w:endnote w:type="continuationSeparator" w:id="0">
    <w:p w14:paraId="06E2BD8B" w14:textId="77777777" w:rsidR="00834BEE" w:rsidRDefault="00834BEE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3EF49" w14:textId="0BC66ED5" w:rsidR="00C60969" w:rsidRPr="00827238" w:rsidRDefault="00C60969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AC465A">
      <w:rPr>
        <w:noProof/>
      </w:rPr>
      <w:t>4</w:t>
    </w:r>
    <w:r w:rsidRPr="00827238">
      <w:rPr>
        <w:noProof/>
      </w:rPr>
      <w:fldChar w:fldCharType="end"/>
    </w:r>
    <w:r w:rsidRPr="00827238">
      <w:t xml:space="preserve"> sur </w:t>
    </w:r>
    <w:r w:rsidR="00AC465A">
      <w:fldChar w:fldCharType="begin"/>
    </w:r>
    <w:r w:rsidR="00AC465A">
      <w:instrText xml:space="preserve"> NUMPAGES  </w:instrText>
    </w:r>
    <w:r w:rsidR="00AC465A">
      <w:fldChar w:fldCharType="separate"/>
    </w:r>
    <w:r w:rsidR="00AC465A">
      <w:rPr>
        <w:noProof/>
      </w:rPr>
      <w:t>5</w:t>
    </w:r>
    <w:r w:rsidR="00AC46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672E7" w14:textId="77777777" w:rsidR="00834BEE" w:rsidRDefault="00834BEE" w:rsidP="0008058B">
      <w:r>
        <w:separator/>
      </w:r>
    </w:p>
  </w:footnote>
  <w:footnote w:type="continuationSeparator" w:id="0">
    <w:p w14:paraId="07DC44CA" w14:textId="77777777" w:rsidR="00834BEE" w:rsidRDefault="00834BEE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E05B8" w14:textId="5F6EA96F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3707E6">
      <w:rPr>
        <w:b/>
        <w:sz w:val="24"/>
        <w:szCs w:val="24"/>
      </w:rPr>
      <w:t>VERT, JAUNE ET</w:t>
    </w:r>
    <w:r w:rsidR="00394E6F">
      <w:rPr>
        <w:b/>
        <w:sz w:val="24"/>
        <w:szCs w:val="24"/>
      </w:rPr>
      <w:t xml:space="preserve"> BLEU</w:t>
    </w:r>
    <w:r>
      <w:tab/>
      <w:t>Session</w:t>
    </w:r>
  </w:p>
  <w:p w14:paraId="37DE348B" w14:textId="2982C77B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864E21">
      <w:t>2</w:t>
    </w:r>
  </w:p>
  <w:p w14:paraId="62928406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2C2555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2" w15:restartNumberingAfterBreak="0">
    <w:nsid w:val="2BC905CE"/>
    <w:multiLevelType w:val="multilevel"/>
    <w:tmpl w:val="21ECADBA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E207663"/>
    <w:multiLevelType w:val="hybridMultilevel"/>
    <w:tmpl w:val="221A8B9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7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4673"/>
    <w:rsid w:val="000217F7"/>
    <w:rsid w:val="00024878"/>
    <w:rsid w:val="0003179A"/>
    <w:rsid w:val="0003345D"/>
    <w:rsid w:val="00035115"/>
    <w:rsid w:val="00036419"/>
    <w:rsid w:val="000452AF"/>
    <w:rsid w:val="000454F2"/>
    <w:rsid w:val="00045893"/>
    <w:rsid w:val="0005057E"/>
    <w:rsid w:val="0005391B"/>
    <w:rsid w:val="00060606"/>
    <w:rsid w:val="000730EC"/>
    <w:rsid w:val="0008058B"/>
    <w:rsid w:val="0009288D"/>
    <w:rsid w:val="00094B9D"/>
    <w:rsid w:val="000A0EF6"/>
    <w:rsid w:val="000A35F6"/>
    <w:rsid w:val="000A3EEE"/>
    <w:rsid w:val="000A44CB"/>
    <w:rsid w:val="000A4DD1"/>
    <w:rsid w:val="000A598A"/>
    <w:rsid w:val="000A7BEB"/>
    <w:rsid w:val="000A7E22"/>
    <w:rsid w:val="000C0C10"/>
    <w:rsid w:val="000C1812"/>
    <w:rsid w:val="000C499F"/>
    <w:rsid w:val="000D3D7B"/>
    <w:rsid w:val="000D4C7E"/>
    <w:rsid w:val="000D5A9D"/>
    <w:rsid w:val="000D6315"/>
    <w:rsid w:val="000E11E8"/>
    <w:rsid w:val="000E4A61"/>
    <w:rsid w:val="000E6CD3"/>
    <w:rsid w:val="000F09CE"/>
    <w:rsid w:val="000F2199"/>
    <w:rsid w:val="000F4F58"/>
    <w:rsid w:val="000F5562"/>
    <w:rsid w:val="001018B0"/>
    <w:rsid w:val="00102B6F"/>
    <w:rsid w:val="00117BB9"/>
    <w:rsid w:val="001227DD"/>
    <w:rsid w:val="001259CC"/>
    <w:rsid w:val="00127337"/>
    <w:rsid w:val="0013056C"/>
    <w:rsid w:val="00136091"/>
    <w:rsid w:val="00154171"/>
    <w:rsid w:val="00154704"/>
    <w:rsid w:val="0016304D"/>
    <w:rsid w:val="00173599"/>
    <w:rsid w:val="001771EB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47E"/>
    <w:rsid w:val="001A5F0A"/>
    <w:rsid w:val="001A6BA1"/>
    <w:rsid w:val="001B13C9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00078"/>
    <w:rsid w:val="00215937"/>
    <w:rsid w:val="00222333"/>
    <w:rsid w:val="0023590A"/>
    <w:rsid w:val="00235CF8"/>
    <w:rsid w:val="002402D0"/>
    <w:rsid w:val="002406F0"/>
    <w:rsid w:val="002436AD"/>
    <w:rsid w:val="002570A7"/>
    <w:rsid w:val="00267E4F"/>
    <w:rsid w:val="00272204"/>
    <w:rsid w:val="002739E2"/>
    <w:rsid w:val="00292AA2"/>
    <w:rsid w:val="00297830"/>
    <w:rsid w:val="002B2244"/>
    <w:rsid w:val="002B44A4"/>
    <w:rsid w:val="002C3CC3"/>
    <w:rsid w:val="002E68C6"/>
    <w:rsid w:val="002E7086"/>
    <w:rsid w:val="00302D83"/>
    <w:rsid w:val="00305D9F"/>
    <w:rsid w:val="00312F6B"/>
    <w:rsid w:val="00313B78"/>
    <w:rsid w:val="00314F87"/>
    <w:rsid w:val="003167DB"/>
    <w:rsid w:val="00317EBC"/>
    <w:rsid w:val="00332943"/>
    <w:rsid w:val="00332C86"/>
    <w:rsid w:val="00335B86"/>
    <w:rsid w:val="0033731B"/>
    <w:rsid w:val="00337F03"/>
    <w:rsid w:val="00337F70"/>
    <w:rsid w:val="00343196"/>
    <w:rsid w:val="00344874"/>
    <w:rsid w:val="00351073"/>
    <w:rsid w:val="00356DD6"/>
    <w:rsid w:val="00366A24"/>
    <w:rsid w:val="00367552"/>
    <w:rsid w:val="003707E6"/>
    <w:rsid w:val="0037570D"/>
    <w:rsid w:val="00380A67"/>
    <w:rsid w:val="003816AF"/>
    <w:rsid w:val="003839E3"/>
    <w:rsid w:val="003869AD"/>
    <w:rsid w:val="00392182"/>
    <w:rsid w:val="0039367C"/>
    <w:rsid w:val="00394E6F"/>
    <w:rsid w:val="00396EB4"/>
    <w:rsid w:val="00397E4F"/>
    <w:rsid w:val="003A114B"/>
    <w:rsid w:val="003B15C1"/>
    <w:rsid w:val="003B41FF"/>
    <w:rsid w:val="003C0A55"/>
    <w:rsid w:val="003C13F9"/>
    <w:rsid w:val="003C6A7A"/>
    <w:rsid w:val="003D2DB2"/>
    <w:rsid w:val="003E15C6"/>
    <w:rsid w:val="003F5DFB"/>
    <w:rsid w:val="00400882"/>
    <w:rsid w:val="004143AF"/>
    <w:rsid w:val="0042753F"/>
    <w:rsid w:val="00430881"/>
    <w:rsid w:val="00430CCC"/>
    <w:rsid w:val="004314C1"/>
    <w:rsid w:val="004470BA"/>
    <w:rsid w:val="00452138"/>
    <w:rsid w:val="00455CA0"/>
    <w:rsid w:val="00457661"/>
    <w:rsid w:val="0046515C"/>
    <w:rsid w:val="00476C4B"/>
    <w:rsid w:val="00484BB6"/>
    <w:rsid w:val="00486CC1"/>
    <w:rsid w:val="00490BE1"/>
    <w:rsid w:val="0049432C"/>
    <w:rsid w:val="00494687"/>
    <w:rsid w:val="004951F3"/>
    <w:rsid w:val="004955A9"/>
    <w:rsid w:val="00496711"/>
    <w:rsid w:val="004A28C5"/>
    <w:rsid w:val="004B0B9E"/>
    <w:rsid w:val="004B461A"/>
    <w:rsid w:val="004B701D"/>
    <w:rsid w:val="004B7AC0"/>
    <w:rsid w:val="004C193F"/>
    <w:rsid w:val="004C486D"/>
    <w:rsid w:val="004C63B9"/>
    <w:rsid w:val="004C7336"/>
    <w:rsid w:val="004E3F39"/>
    <w:rsid w:val="004E7A99"/>
    <w:rsid w:val="004E7C5D"/>
    <w:rsid w:val="004F39E2"/>
    <w:rsid w:val="004F58C7"/>
    <w:rsid w:val="004F7FE3"/>
    <w:rsid w:val="00501769"/>
    <w:rsid w:val="00511500"/>
    <w:rsid w:val="00514057"/>
    <w:rsid w:val="0051466E"/>
    <w:rsid w:val="00514F40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5314"/>
    <w:rsid w:val="00565BE1"/>
    <w:rsid w:val="00572123"/>
    <w:rsid w:val="00574D92"/>
    <w:rsid w:val="005827DD"/>
    <w:rsid w:val="0059204A"/>
    <w:rsid w:val="00593DD4"/>
    <w:rsid w:val="005A3ADA"/>
    <w:rsid w:val="005A6352"/>
    <w:rsid w:val="005B6DDC"/>
    <w:rsid w:val="005C37D0"/>
    <w:rsid w:val="005D51B9"/>
    <w:rsid w:val="005E331D"/>
    <w:rsid w:val="005E7636"/>
    <w:rsid w:val="005F3ABA"/>
    <w:rsid w:val="006017BB"/>
    <w:rsid w:val="00603814"/>
    <w:rsid w:val="0060508C"/>
    <w:rsid w:val="006220B0"/>
    <w:rsid w:val="00622A2D"/>
    <w:rsid w:val="006256F1"/>
    <w:rsid w:val="006315F9"/>
    <w:rsid w:val="00631C04"/>
    <w:rsid w:val="00633326"/>
    <w:rsid w:val="00641949"/>
    <w:rsid w:val="00641C53"/>
    <w:rsid w:val="00670A39"/>
    <w:rsid w:val="0067559A"/>
    <w:rsid w:val="00675DF7"/>
    <w:rsid w:val="00680637"/>
    <w:rsid w:val="00680CBA"/>
    <w:rsid w:val="00693925"/>
    <w:rsid w:val="0069563D"/>
    <w:rsid w:val="006A0F26"/>
    <w:rsid w:val="006A1119"/>
    <w:rsid w:val="006A30F6"/>
    <w:rsid w:val="006A4982"/>
    <w:rsid w:val="006B232A"/>
    <w:rsid w:val="006C3642"/>
    <w:rsid w:val="006C6F4E"/>
    <w:rsid w:val="006E4A76"/>
    <w:rsid w:val="006E61FC"/>
    <w:rsid w:val="006E7BE8"/>
    <w:rsid w:val="006F3571"/>
    <w:rsid w:val="006F5F14"/>
    <w:rsid w:val="00700289"/>
    <w:rsid w:val="00700B7B"/>
    <w:rsid w:val="00703EF9"/>
    <w:rsid w:val="007146B9"/>
    <w:rsid w:val="007171FB"/>
    <w:rsid w:val="007248BF"/>
    <w:rsid w:val="00724A84"/>
    <w:rsid w:val="00734B24"/>
    <w:rsid w:val="00736B78"/>
    <w:rsid w:val="00741025"/>
    <w:rsid w:val="00744B11"/>
    <w:rsid w:val="007479C4"/>
    <w:rsid w:val="00750D77"/>
    <w:rsid w:val="00751CCC"/>
    <w:rsid w:val="00752C74"/>
    <w:rsid w:val="00762020"/>
    <w:rsid w:val="00762F0F"/>
    <w:rsid w:val="00777A5A"/>
    <w:rsid w:val="0079098B"/>
    <w:rsid w:val="00791883"/>
    <w:rsid w:val="007955D1"/>
    <w:rsid w:val="00795BD5"/>
    <w:rsid w:val="007A0437"/>
    <w:rsid w:val="007A2EEC"/>
    <w:rsid w:val="007B2565"/>
    <w:rsid w:val="007B5BEE"/>
    <w:rsid w:val="007B5C8C"/>
    <w:rsid w:val="007C2791"/>
    <w:rsid w:val="007D2CCF"/>
    <w:rsid w:val="007D3056"/>
    <w:rsid w:val="007D359B"/>
    <w:rsid w:val="007E1F02"/>
    <w:rsid w:val="007E5DC4"/>
    <w:rsid w:val="007E7114"/>
    <w:rsid w:val="007F4325"/>
    <w:rsid w:val="007F4752"/>
    <w:rsid w:val="007F4B1B"/>
    <w:rsid w:val="0080343E"/>
    <w:rsid w:val="008034C0"/>
    <w:rsid w:val="00804D53"/>
    <w:rsid w:val="008055AE"/>
    <w:rsid w:val="0080589A"/>
    <w:rsid w:val="0081247E"/>
    <w:rsid w:val="00814D65"/>
    <w:rsid w:val="00817739"/>
    <w:rsid w:val="008212D5"/>
    <w:rsid w:val="00827238"/>
    <w:rsid w:val="00834BEE"/>
    <w:rsid w:val="00845CFB"/>
    <w:rsid w:val="00847E64"/>
    <w:rsid w:val="008640AD"/>
    <w:rsid w:val="00864D72"/>
    <w:rsid w:val="00864E21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B59C3"/>
    <w:rsid w:val="008C0F6F"/>
    <w:rsid w:val="008C32B8"/>
    <w:rsid w:val="008C38F0"/>
    <w:rsid w:val="008C5E45"/>
    <w:rsid w:val="008D2329"/>
    <w:rsid w:val="008D5BC6"/>
    <w:rsid w:val="008D5E1C"/>
    <w:rsid w:val="008D5E24"/>
    <w:rsid w:val="008E0208"/>
    <w:rsid w:val="008E58B1"/>
    <w:rsid w:val="008E7248"/>
    <w:rsid w:val="008F43AF"/>
    <w:rsid w:val="008F520D"/>
    <w:rsid w:val="00902E0B"/>
    <w:rsid w:val="00910A57"/>
    <w:rsid w:val="00910ACC"/>
    <w:rsid w:val="00910B6F"/>
    <w:rsid w:val="00915AEE"/>
    <w:rsid w:val="00917147"/>
    <w:rsid w:val="00921832"/>
    <w:rsid w:val="009362F7"/>
    <w:rsid w:val="009407A6"/>
    <w:rsid w:val="00943326"/>
    <w:rsid w:val="0094436A"/>
    <w:rsid w:val="009506E7"/>
    <w:rsid w:val="00953B67"/>
    <w:rsid w:val="00955A08"/>
    <w:rsid w:val="00956745"/>
    <w:rsid w:val="00961955"/>
    <w:rsid w:val="00965FA8"/>
    <w:rsid w:val="00967CE0"/>
    <w:rsid w:val="00975D81"/>
    <w:rsid w:val="00977D3F"/>
    <w:rsid w:val="009850FD"/>
    <w:rsid w:val="009903B6"/>
    <w:rsid w:val="009A2630"/>
    <w:rsid w:val="009A5591"/>
    <w:rsid w:val="009B3241"/>
    <w:rsid w:val="009C141D"/>
    <w:rsid w:val="009C268C"/>
    <w:rsid w:val="009D5DFA"/>
    <w:rsid w:val="009D7B09"/>
    <w:rsid w:val="009E0132"/>
    <w:rsid w:val="009E02D9"/>
    <w:rsid w:val="009E173E"/>
    <w:rsid w:val="009E1F4B"/>
    <w:rsid w:val="009E1FCF"/>
    <w:rsid w:val="009E55DB"/>
    <w:rsid w:val="009F3076"/>
    <w:rsid w:val="009F43E0"/>
    <w:rsid w:val="00A01302"/>
    <w:rsid w:val="00A027BC"/>
    <w:rsid w:val="00A05EB9"/>
    <w:rsid w:val="00A07EA8"/>
    <w:rsid w:val="00A12834"/>
    <w:rsid w:val="00A151BB"/>
    <w:rsid w:val="00A16872"/>
    <w:rsid w:val="00A260A0"/>
    <w:rsid w:val="00A27074"/>
    <w:rsid w:val="00A35262"/>
    <w:rsid w:val="00A37761"/>
    <w:rsid w:val="00A427A7"/>
    <w:rsid w:val="00A436E8"/>
    <w:rsid w:val="00A446AD"/>
    <w:rsid w:val="00A45B1A"/>
    <w:rsid w:val="00A52B59"/>
    <w:rsid w:val="00A5619C"/>
    <w:rsid w:val="00A57C63"/>
    <w:rsid w:val="00A60B25"/>
    <w:rsid w:val="00A611F0"/>
    <w:rsid w:val="00A613C2"/>
    <w:rsid w:val="00A649FE"/>
    <w:rsid w:val="00A960AB"/>
    <w:rsid w:val="00A96E30"/>
    <w:rsid w:val="00AA2231"/>
    <w:rsid w:val="00AB1C2D"/>
    <w:rsid w:val="00AB216D"/>
    <w:rsid w:val="00AB45EB"/>
    <w:rsid w:val="00AC1F4D"/>
    <w:rsid w:val="00AC465A"/>
    <w:rsid w:val="00AC48FD"/>
    <w:rsid w:val="00AD1605"/>
    <w:rsid w:val="00AE1C5F"/>
    <w:rsid w:val="00AF12DB"/>
    <w:rsid w:val="00B0737D"/>
    <w:rsid w:val="00B109D5"/>
    <w:rsid w:val="00B135A8"/>
    <w:rsid w:val="00B1701C"/>
    <w:rsid w:val="00B232B6"/>
    <w:rsid w:val="00B256A3"/>
    <w:rsid w:val="00B323BB"/>
    <w:rsid w:val="00B3421A"/>
    <w:rsid w:val="00B34C6B"/>
    <w:rsid w:val="00B35967"/>
    <w:rsid w:val="00B37749"/>
    <w:rsid w:val="00B40BD5"/>
    <w:rsid w:val="00B40C58"/>
    <w:rsid w:val="00B42CED"/>
    <w:rsid w:val="00B45A6E"/>
    <w:rsid w:val="00B4612A"/>
    <w:rsid w:val="00B4698B"/>
    <w:rsid w:val="00B46D6D"/>
    <w:rsid w:val="00B46EC2"/>
    <w:rsid w:val="00B63ABE"/>
    <w:rsid w:val="00B64DBE"/>
    <w:rsid w:val="00B7616B"/>
    <w:rsid w:val="00B80C61"/>
    <w:rsid w:val="00B827D4"/>
    <w:rsid w:val="00B90845"/>
    <w:rsid w:val="00BA7028"/>
    <w:rsid w:val="00BB5D1A"/>
    <w:rsid w:val="00BC5182"/>
    <w:rsid w:val="00BD2046"/>
    <w:rsid w:val="00BE0FA2"/>
    <w:rsid w:val="00BE2432"/>
    <w:rsid w:val="00BF194C"/>
    <w:rsid w:val="00BF45AB"/>
    <w:rsid w:val="00BF661D"/>
    <w:rsid w:val="00C03A82"/>
    <w:rsid w:val="00C06213"/>
    <w:rsid w:val="00C16976"/>
    <w:rsid w:val="00C17467"/>
    <w:rsid w:val="00C2065A"/>
    <w:rsid w:val="00C22A4C"/>
    <w:rsid w:val="00C23E7C"/>
    <w:rsid w:val="00C24FEE"/>
    <w:rsid w:val="00C3270A"/>
    <w:rsid w:val="00C41B19"/>
    <w:rsid w:val="00C41EB2"/>
    <w:rsid w:val="00C467EB"/>
    <w:rsid w:val="00C53044"/>
    <w:rsid w:val="00C550C6"/>
    <w:rsid w:val="00C60133"/>
    <w:rsid w:val="00C60969"/>
    <w:rsid w:val="00C60BE5"/>
    <w:rsid w:val="00C623E7"/>
    <w:rsid w:val="00C74BFD"/>
    <w:rsid w:val="00C84FDF"/>
    <w:rsid w:val="00CA1A4D"/>
    <w:rsid w:val="00CC54E3"/>
    <w:rsid w:val="00CC57B9"/>
    <w:rsid w:val="00CC695B"/>
    <w:rsid w:val="00CD1F8A"/>
    <w:rsid w:val="00CD300B"/>
    <w:rsid w:val="00CD4B69"/>
    <w:rsid w:val="00CE48D8"/>
    <w:rsid w:val="00CE4EF5"/>
    <w:rsid w:val="00CE6AA4"/>
    <w:rsid w:val="00D0324F"/>
    <w:rsid w:val="00D073A6"/>
    <w:rsid w:val="00D20F73"/>
    <w:rsid w:val="00D32EF2"/>
    <w:rsid w:val="00D5440D"/>
    <w:rsid w:val="00D57BF1"/>
    <w:rsid w:val="00D610A3"/>
    <w:rsid w:val="00D64332"/>
    <w:rsid w:val="00D658D3"/>
    <w:rsid w:val="00D742A9"/>
    <w:rsid w:val="00D82237"/>
    <w:rsid w:val="00D9338B"/>
    <w:rsid w:val="00D9649A"/>
    <w:rsid w:val="00D96B92"/>
    <w:rsid w:val="00D96FEA"/>
    <w:rsid w:val="00DA2084"/>
    <w:rsid w:val="00DA6E08"/>
    <w:rsid w:val="00DB6AEE"/>
    <w:rsid w:val="00DB6ECE"/>
    <w:rsid w:val="00DC1C63"/>
    <w:rsid w:val="00DD02A8"/>
    <w:rsid w:val="00DD28CA"/>
    <w:rsid w:val="00DD3429"/>
    <w:rsid w:val="00DD6C9D"/>
    <w:rsid w:val="00DE1294"/>
    <w:rsid w:val="00DE3D0E"/>
    <w:rsid w:val="00DE3D26"/>
    <w:rsid w:val="00DE6F64"/>
    <w:rsid w:val="00DE7B24"/>
    <w:rsid w:val="00DF3178"/>
    <w:rsid w:val="00DF5495"/>
    <w:rsid w:val="00DF5D61"/>
    <w:rsid w:val="00DF6737"/>
    <w:rsid w:val="00DF7D29"/>
    <w:rsid w:val="00E01154"/>
    <w:rsid w:val="00E137F8"/>
    <w:rsid w:val="00E14BA5"/>
    <w:rsid w:val="00E170B4"/>
    <w:rsid w:val="00E21464"/>
    <w:rsid w:val="00E22160"/>
    <w:rsid w:val="00E2460E"/>
    <w:rsid w:val="00E26870"/>
    <w:rsid w:val="00E310D8"/>
    <w:rsid w:val="00E34C70"/>
    <w:rsid w:val="00E3791C"/>
    <w:rsid w:val="00E4340E"/>
    <w:rsid w:val="00E438C3"/>
    <w:rsid w:val="00E46864"/>
    <w:rsid w:val="00E520C6"/>
    <w:rsid w:val="00E56A7B"/>
    <w:rsid w:val="00E56D83"/>
    <w:rsid w:val="00E74827"/>
    <w:rsid w:val="00E749E8"/>
    <w:rsid w:val="00E81F3D"/>
    <w:rsid w:val="00E84A79"/>
    <w:rsid w:val="00E85DDA"/>
    <w:rsid w:val="00E961C1"/>
    <w:rsid w:val="00EC0D4F"/>
    <w:rsid w:val="00EC4179"/>
    <w:rsid w:val="00EC7BE6"/>
    <w:rsid w:val="00EE0587"/>
    <w:rsid w:val="00EE12CE"/>
    <w:rsid w:val="00EE308A"/>
    <w:rsid w:val="00EE3251"/>
    <w:rsid w:val="00EF1517"/>
    <w:rsid w:val="00EF25B5"/>
    <w:rsid w:val="00F01722"/>
    <w:rsid w:val="00F07F89"/>
    <w:rsid w:val="00F10905"/>
    <w:rsid w:val="00F11BD2"/>
    <w:rsid w:val="00F14501"/>
    <w:rsid w:val="00F15700"/>
    <w:rsid w:val="00F20118"/>
    <w:rsid w:val="00F20522"/>
    <w:rsid w:val="00F26D08"/>
    <w:rsid w:val="00F31C5B"/>
    <w:rsid w:val="00F35C1A"/>
    <w:rsid w:val="00F371EF"/>
    <w:rsid w:val="00F543D6"/>
    <w:rsid w:val="00F60C94"/>
    <w:rsid w:val="00F61869"/>
    <w:rsid w:val="00F65642"/>
    <w:rsid w:val="00F66787"/>
    <w:rsid w:val="00F72882"/>
    <w:rsid w:val="00F86CBC"/>
    <w:rsid w:val="00F8700C"/>
    <w:rsid w:val="00F879D2"/>
    <w:rsid w:val="00F91BD2"/>
    <w:rsid w:val="00FA3D94"/>
    <w:rsid w:val="00FB14E2"/>
    <w:rsid w:val="00FB25E2"/>
    <w:rsid w:val="00FB2CA9"/>
    <w:rsid w:val="00FB3662"/>
    <w:rsid w:val="00FC4D1F"/>
    <w:rsid w:val="00FE4C5A"/>
    <w:rsid w:val="00FE6107"/>
    <w:rsid w:val="00FE6ED7"/>
    <w:rsid w:val="00FF764A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D3BD525"/>
  <w15:docId w15:val="{AC5C49AD-717F-3C4F-802A-616E7CE9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Listepuces">
    <w:name w:val="List Bullet"/>
    <w:basedOn w:val="Normal"/>
    <w:uiPriority w:val="99"/>
    <w:unhideWhenUsed/>
    <w:rsid w:val="0080343E"/>
    <w:pPr>
      <w:numPr>
        <w:numId w:val="10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DE3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B8074A-930F-44EA-B7F0-66AB395E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178</TotalTime>
  <Pages>5</Pages>
  <Words>1186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SIEC</dc:creator>
  <cp:lastModifiedBy>CES53</cp:lastModifiedBy>
  <cp:revision>17</cp:revision>
  <cp:lastPrinted>2021-10-19T09:31:00Z</cp:lastPrinted>
  <dcterms:created xsi:type="dcterms:W3CDTF">2021-10-19T08:50:00Z</dcterms:created>
  <dcterms:modified xsi:type="dcterms:W3CDTF">2021-12-08T13:41:00Z</dcterms:modified>
</cp:coreProperties>
</file>