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BB78" w14:textId="60DC5423" w:rsidR="00A12834" w:rsidRPr="000A2CB8" w:rsidRDefault="00A12834" w:rsidP="0060508C">
      <w:pPr>
        <w:pStyle w:val="ECEbordure"/>
        <w:jc w:val="center"/>
        <w:rPr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0A2CB8">
      <w:pPr>
        <w:pStyle w:val="ECEfiche"/>
        <w:pBdr>
          <w:right w:val="single" w:sz="12" w:space="0" w:color="auto"/>
        </w:pBdr>
        <w:tabs>
          <w:tab w:val="clear" w:pos="567"/>
        </w:tabs>
        <w:ind w:left="284" w:right="281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6E6FCC95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A14435">
        <w:rPr>
          <w:b/>
        </w:rPr>
        <w:t>cinq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0F2E9E17" w:rsidR="00B135A8" w:rsidRDefault="00B135A8" w:rsidP="00E26870">
      <w:pPr>
        <w:pStyle w:val="ECEbordure"/>
      </w:pPr>
      <w:r w:rsidRPr="00C90C1F">
        <w:t xml:space="preserve">L’usage de </w:t>
      </w:r>
      <w:r w:rsidR="005736DD">
        <w:t xml:space="preserve">la </w:t>
      </w:r>
      <w:r w:rsidRPr="00C90C1F">
        <w:t>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0CCCF1DA" w14:textId="458BEA48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D66F5DD" w14:textId="77777777" w:rsidR="00E26870" w:rsidRPr="00545715" w:rsidRDefault="00E26870" w:rsidP="00E26870">
      <w:pPr>
        <w:pStyle w:val="ECEcorps"/>
        <w:rPr>
          <w:u w:val="single"/>
        </w:rPr>
      </w:pPr>
    </w:p>
    <w:p w14:paraId="3BC2FBE5" w14:textId="77777777" w:rsidR="001D07D1" w:rsidRDefault="001D07D1" w:rsidP="001D07D1">
      <w:pPr>
        <w:pStyle w:val="ECEcorps"/>
      </w:pPr>
      <w:r>
        <w:t>L’eau oxygénée est une solution aqueuse de peroxyde d’hydrogène, de formule H</w:t>
      </w:r>
      <w:r w:rsidRPr="00FD60F7">
        <w:rPr>
          <w:vertAlign w:val="subscript"/>
        </w:rPr>
        <w:t>2</w:t>
      </w:r>
      <w:r>
        <w:t>O</w:t>
      </w:r>
      <w:r w:rsidRPr="00FD60F7">
        <w:rPr>
          <w:vertAlign w:val="subscript"/>
        </w:rPr>
        <w:t>2</w:t>
      </w:r>
      <w:r>
        <w:t>. L’eau oxygénée est un antiseptique, un désinfectant et un agent de blanchiment efficace. Elle peut servir à décolorer les cheveux, à lutter contre les infections de la peau ou de la bouche, à nettoyer les lentilles de contact, à enlever des taches, à blanchir le linge, à enlever les moisissures, etc.</w:t>
      </w:r>
    </w:p>
    <w:p w14:paraId="42464979" w14:textId="77777777" w:rsidR="001D07D1" w:rsidRDefault="001D07D1" w:rsidP="001D07D1">
      <w:pPr>
        <w:pStyle w:val="ECEcorps"/>
      </w:pPr>
    </w:p>
    <w:p w14:paraId="1D7D7329" w14:textId="22CFC235" w:rsidR="001D07D1" w:rsidRDefault="001D07D1" w:rsidP="001D07D1">
      <w:pPr>
        <w:pStyle w:val="ECEcorps"/>
      </w:pPr>
      <w:r>
        <w:t>On s’intéresse à la cinétique de la réaction entre l’eau oxygénée et les ions iodure, pour laquelle le peroxyde d’hydrogène joue le rô</w:t>
      </w:r>
      <w:r w:rsidR="00E32EDD">
        <w:t>le d’oxydant et les ions iodure</w:t>
      </w:r>
      <w:r>
        <w:t xml:space="preserve"> le rôle de réducteur.</w:t>
      </w:r>
    </w:p>
    <w:p w14:paraId="70B7BB51" w14:textId="77777777" w:rsidR="001D07D1" w:rsidRDefault="001D07D1" w:rsidP="001D07D1">
      <w:pPr>
        <w:pStyle w:val="ECEcorps"/>
      </w:pPr>
    </w:p>
    <w:p w14:paraId="539A00F2" w14:textId="77777777" w:rsidR="001D07D1" w:rsidRDefault="001D07D1" w:rsidP="001D07D1">
      <w:pPr>
        <w:pStyle w:val="ECEcorps"/>
      </w:pPr>
      <w:r>
        <w:t>La cinétique chimique étudie tous les facteurs influant sur la durée d’une transformation chimique.</w:t>
      </w:r>
    </w:p>
    <w:p w14:paraId="1BC64BF6" w14:textId="77777777" w:rsidR="001D07D1" w:rsidRPr="00545715" w:rsidRDefault="001D07D1" w:rsidP="001D07D1">
      <w:pPr>
        <w:pStyle w:val="ECEcorps"/>
      </w:pPr>
    </w:p>
    <w:p w14:paraId="215CDAC9" w14:textId="5D481A49" w:rsidR="001D07D1" w:rsidRDefault="001D07D1" w:rsidP="001D07D1">
      <w:pPr>
        <w:pStyle w:val="ECEcorps"/>
        <w:rPr>
          <w:b/>
          <w:bCs/>
          <w:i/>
          <w:iCs/>
          <w:sz w:val="24"/>
          <w:szCs w:val="24"/>
        </w:rPr>
      </w:pPr>
      <w:r w:rsidRPr="004C63B9">
        <w:rPr>
          <w:b/>
          <w:i/>
          <w:sz w:val="24"/>
        </w:rPr>
        <w:t xml:space="preserve">Le but de cette épreuve est </w:t>
      </w:r>
      <w:r w:rsidRPr="00D13D3F">
        <w:rPr>
          <w:b/>
          <w:i/>
          <w:sz w:val="24"/>
          <w:szCs w:val="24"/>
        </w:rPr>
        <w:t xml:space="preserve">de </w:t>
      </w:r>
      <w:r w:rsidRPr="00D13D3F">
        <w:rPr>
          <w:b/>
          <w:bCs/>
          <w:i/>
          <w:iCs/>
          <w:sz w:val="24"/>
          <w:szCs w:val="24"/>
        </w:rPr>
        <w:t>déterminer le temps de demi-réaction de la réaction entre le peroxyde d’hydrogène et les ions iodure et de prévoir son évolution en modifiant un facteur cinétique.</w:t>
      </w:r>
    </w:p>
    <w:p w14:paraId="32254906" w14:textId="77777777" w:rsidR="00A558E0" w:rsidRPr="004C63B9" w:rsidRDefault="00A558E0" w:rsidP="001D07D1">
      <w:pPr>
        <w:pStyle w:val="ECEcorps"/>
        <w:rPr>
          <w:b/>
          <w:i/>
          <w:sz w:val="24"/>
        </w:rPr>
      </w:pPr>
    </w:p>
    <w:p w14:paraId="351D0299" w14:textId="25692599" w:rsidR="00C60969" w:rsidRDefault="00C60969" w:rsidP="00E26870">
      <w:pPr>
        <w:pStyle w:val="ECEcorps"/>
      </w:pPr>
    </w:p>
    <w:p w14:paraId="4DD43486" w14:textId="17A6D851" w:rsidR="00A558E0" w:rsidRDefault="00A558E0" w:rsidP="00E26870">
      <w:pPr>
        <w:pStyle w:val="ECEcorps"/>
      </w:pPr>
    </w:p>
    <w:p w14:paraId="76C553D8" w14:textId="7BEE6061" w:rsidR="00A558E0" w:rsidRDefault="00A558E0" w:rsidP="00E26870">
      <w:pPr>
        <w:pStyle w:val="ECEcorps"/>
      </w:pPr>
    </w:p>
    <w:p w14:paraId="02F47043" w14:textId="3F73C122" w:rsidR="00A558E0" w:rsidRDefault="00A558E0" w:rsidP="00E26870">
      <w:pPr>
        <w:pStyle w:val="ECEcorps"/>
      </w:pPr>
    </w:p>
    <w:p w14:paraId="56C4FB2F" w14:textId="34258F6C" w:rsidR="00A558E0" w:rsidRDefault="00A558E0" w:rsidP="00E26870">
      <w:pPr>
        <w:pStyle w:val="ECEcorps"/>
      </w:pPr>
    </w:p>
    <w:p w14:paraId="1FFBF9D4" w14:textId="33D1B26B" w:rsidR="00A558E0" w:rsidRDefault="00A558E0" w:rsidP="00E26870">
      <w:pPr>
        <w:pStyle w:val="ECEcorps"/>
      </w:pPr>
    </w:p>
    <w:p w14:paraId="0EB67FAD" w14:textId="4C596EB7" w:rsidR="00A558E0" w:rsidRDefault="00A558E0" w:rsidP="00E26870">
      <w:pPr>
        <w:pStyle w:val="ECEcorps"/>
      </w:pPr>
    </w:p>
    <w:p w14:paraId="1DF93CC5" w14:textId="580F9383" w:rsidR="00A558E0" w:rsidRDefault="00A558E0" w:rsidP="00E26870">
      <w:pPr>
        <w:pStyle w:val="ECEcorps"/>
      </w:pPr>
    </w:p>
    <w:p w14:paraId="689AFCBA" w14:textId="59F65841" w:rsidR="00A558E0" w:rsidRDefault="00A558E0" w:rsidP="00E26870">
      <w:pPr>
        <w:pStyle w:val="ECEcorps"/>
      </w:pPr>
    </w:p>
    <w:p w14:paraId="5AA495E5" w14:textId="0768BF62" w:rsidR="00A558E0" w:rsidRDefault="00A558E0" w:rsidP="00E26870">
      <w:pPr>
        <w:pStyle w:val="ECEcorps"/>
      </w:pPr>
    </w:p>
    <w:p w14:paraId="5882C4E1" w14:textId="606C52F5" w:rsidR="00A558E0" w:rsidRDefault="00A558E0" w:rsidP="00E26870">
      <w:pPr>
        <w:pStyle w:val="ECEcorps"/>
      </w:pPr>
    </w:p>
    <w:p w14:paraId="36B75D64" w14:textId="6E72CB5E" w:rsidR="00A558E0" w:rsidRDefault="00A558E0" w:rsidP="00E26870">
      <w:pPr>
        <w:pStyle w:val="ECEcorps"/>
      </w:pPr>
    </w:p>
    <w:p w14:paraId="146FC911" w14:textId="0D409272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E32EDD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1F8144D7" w14:textId="77777777" w:rsidR="00C60969" w:rsidRPr="00545715" w:rsidRDefault="00C60969" w:rsidP="00E26870">
      <w:pPr>
        <w:pStyle w:val="ECEcorps"/>
      </w:pPr>
    </w:p>
    <w:p w14:paraId="5E96DC78" w14:textId="63F2034F" w:rsidR="003A114B" w:rsidRPr="006A12D0" w:rsidRDefault="001D07D1" w:rsidP="003A114B">
      <w:pPr>
        <w:pStyle w:val="ECEtitre"/>
        <w:rPr>
          <w:sz w:val="24"/>
          <w:szCs w:val="24"/>
          <w:u w:val="none"/>
        </w:rPr>
      </w:pPr>
      <w:r w:rsidRPr="001D07D1">
        <w:rPr>
          <w:sz w:val="24"/>
          <w:szCs w:val="24"/>
        </w:rPr>
        <w:t>Réaction chimique entre le peroxyde</w:t>
      </w:r>
      <w:r w:rsidR="000A2CB8">
        <w:rPr>
          <w:sz w:val="24"/>
          <w:szCs w:val="24"/>
        </w:rPr>
        <w:t xml:space="preserve"> d’hydrogène et les ions iodure</w:t>
      </w:r>
    </w:p>
    <w:p w14:paraId="04D199EF" w14:textId="77777777" w:rsidR="003A114B" w:rsidRPr="003A114B" w:rsidRDefault="003A114B" w:rsidP="003A114B">
      <w:pPr>
        <w:pStyle w:val="ECEcorps"/>
      </w:pPr>
    </w:p>
    <w:p w14:paraId="2E80256C" w14:textId="1AE7BD06" w:rsidR="001D07D1" w:rsidRDefault="001D07D1" w:rsidP="001D07D1">
      <w:pPr>
        <w:pStyle w:val="ECEcorps"/>
      </w:pPr>
      <w:r>
        <w:t>On étudie l’évolution au cours du temps de la réaction entre le peroxyde</w:t>
      </w:r>
      <w:r w:rsidR="000A2CB8">
        <w:t xml:space="preserve"> d’hydrogène et les ions iodure</w:t>
      </w:r>
      <w:r>
        <w:t xml:space="preserve"> I</w:t>
      </w:r>
      <w:r w:rsidR="000A2CB8">
        <w:rPr>
          <w:vertAlign w:val="superscript"/>
          <w:lang w:val="sv-SE"/>
        </w:rPr>
        <w:t>–</w:t>
      </w:r>
      <w:r w:rsidR="000A2CB8">
        <w:rPr>
          <w:vertAlign w:val="superscript"/>
        </w:rPr>
        <w:softHyphen/>
      </w:r>
      <w:r w:rsidR="000A2CB8">
        <w:rPr>
          <w:vertAlign w:val="superscript"/>
        </w:rPr>
        <w:softHyphen/>
      </w:r>
      <w:r>
        <w:t xml:space="preserve"> en milieu acide.</w:t>
      </w:r>
    </w:p>
    <w:p w14:paraId="7A9E3691" w14:textId="3585358C" w:rsidR="001D07D1" w:rsidRDefault="001D07D1" w:rsidP="001D07D1">
      <w:pPr>
        <w:pStyle w:val="ECEcorps"/>
        <w:jc w:val="left"/>
      </w:pPr>
      <w:r>
        <w:t>Cette réaction est modélisée par l’équation suivante :</w:t>
      </w:r>
    </w:p>
    <w:p w14:paraId="52640344" w14:textId="77777777" w:rsidR="006A12D0" w:rsidRPr="006A12D0" w:rsidRDefault="006A12D0" w:rsidP="001D07D1">
      <w:pPr>
        <w:pStyle w:val="ECEcorps"/>
        <w:jc w:val="left"/>
        <w:rPr>
          <w:sz w:val="4"/>
          <w:szCs w:val="4"/>
        </w:rPr>
      </w:pPr>
    </w:p>
    <w:p w14:paraId="22A048C5" w14:textId="10F6BE1E" w:rsidR="001D07D1" w:rsidRPr="00A02265" w:rsidRDefault="001D07D1" w:rsidP="001D07D1">
      <w:pPr>
        <w:pStyle w:val="ECEcorps"/>
        <w:jc w:val="center"/>
        <w:rPr>
          <w:lang w:val="sv-SE"/>
        </w:rPr>
      </w:pPr>
      <w:r w:rsidRPr="00A02265">
        <w:rPr>
          <w:lang w:val="sv-SE"/>
        </w:rPr>
        <w:t>H</w:t>
      </w:r>
      <w:r w:rsidRPr="00A02265">
        <w:rPr>
          <w:vertAlign w:val="subscript"/>
          <w:lang w:val="sv-SE"/>
        </w:rPr>
        <w:t>2</w:t>
      </w:r>
      <w:r w:rsidRPr="00A02265">
        <w:rPr>
          <w:lang w:val="sv-SE"/>
        </w:rPr>
        <w:t>O</w:t>
      </w:r>
      <w:r w:rsidRPr="00A02265">
        <w:rPr>
          <w:vertAlign w:val="subscript"/>
          <w:lang w:val="sv-SE"/>
        </w:rPr>
        <w:t>2</w:t>
      </w:r>
      <w:r w:rsidR="000A2CB8">
        <w:rPr>
          <w:vertAlign w:val="subscript"/>
          <w:lang w:val="sv-SE"/>
        </w:rPr>
        <w:t xml:space="preserve"> </w:t>
      </w:r>
      <w:r w:rsidRPr="00A02265">
        <w:rPr>
          <w:lang w:val="sv-SE"/>
        </w:rPr>
        <w:t>(aq) + 2 I</w:t>
      </w:r>
      <w:r>
        <w:rPr>
          <w:vertAlign w:val="superscript"/>
          <w:lang w:val="sv-SE"/>
        </w:rPr>
        <w:t>–</w:t>
      </w:r>
      <w:r w:rsidR="000A2CB8">
        <w:rPr>
          <w:vertAlign w:val="superscript"/>
          <w:lang w:val="sv-SE"/>
        </w:rPr>
        <w:t xml:space="preserve"> </w:t>
      </w:r>
      <w:r w:rsidRPr="00A02265">
        <w:rPr>
          <w:lang w:val="sv-SE"/>
        </w:rPr>
        <w:t>(aq) + 2 H</w:t>
      </w:r>
      <w:r w:rsidRPr="00A02265">
        <w:rPr>
          <w:vertAlign w:val="superscript"/>
          <w:lang w:val="sv-SE"/>
        </w:rPr>
        <w:t>+</w:t>
      </w:r>
      <w:r w:rsidR="000A2CB8">
        <w:rPr>
          <w:vertAlign w:val="superscript"/>
          <w:lang w:val="sv-SE"/>
        </w:rPr>
        <w:t xml:space="preserve"> </w:t>
      </w:r>
      <w:r w:rsidRPr="00A02265">
        <w:rPr>
          <w:lang w:val="sv-SE"/>
        </w:rPr>
        <w:t>(aq) → 2 H</w:t>
      </w:r>
      <w:r w:rsidRPr="00A02265">
        <w:rPr>
          <w:vertAlign w:val="subscript"/>
          <w:lang w:val="sv-SE"/>
        </w:rPr>
        <w:t>2</w:t>
      </w:r>
      <w:r w:rsidRPr="00A02265">
        <w:rPr>
          <w:lang w:val="sv-SE"/>
        </w:rPr>
        <w:t>O</w:t>
      </w:r>
      <w:r w:rsidR="000A2CB8">
        <w:rPr>
          <w:lang w:val="sv-SE"/>
        </w:rPr>
        <w:t xml:space="preserve"> </w:t>
      </w:r>
      <w:r w:rsidRPr="00A02265">
        <w:rPr>
          <w:lang w:val="sv-SE"/>
        </w:rPr>
        <w:t>(</w:t>
      </w:r>
      <w:r w:rsidRPr="00A02265">
        <w:rPr>
          <w:rFonts w:ascii="Mistral" w:hAnsi="Mistral"/>
          <w:lang w:val="sv-SE"/>
        </w:rPr>
        <w:t>l</w:t>
      </w:r>
      <w:r w:rsidRPr="00A02265">
        <w:rPr>
          <w:lang w:val="sv-SE"/>
        </w:rPr>
        <w:t>) + I</w:t>
      </w:r>
      <w:r w:rsidRPr="00A02265">
        <w:rPr>
          <w:vertAlign w:val="subscript"/>
          <w:lang w:val="sv-SE"/>
        </w:rPr>
        <w:t>2</w:t>
      </w:r>
      <w:r w:rsidR="000A2CB8">
        <w:rPr>
          <w:vertAlign w:val="subscript"/>
          <w:lang w:val="sv-SE"/>
        </w:rPr>
        <w:t xml:space="preserve"> </w:t>
      </w:r>
      <w:r w:rsidRPr="00A02265">
        <w:rPr>
          <w:lang w:val="sv-SE"/>
        </w:rPr>
        <w:t>(aq)</w:t>
      </w:r>
    </w:p>
    <w:p w14:paraId="7A147D36" w14:textId="77777777" w:rsidR="001D07D1" w:rsidRPr="00A02265" w:rsidRDefault="001D07D1" w:rsidP="001D07D1">
      <w:pPr>
        <w:pStyle w:val="ECEcorps"/>
        <w:jc w:val="left"/>
        <w:rPr>
          <w:lang w:val="sv-SE"/>
        </w:rPr>
      </w:pPr>
    </w:p>
    <w:p w14:paraId="7F14840A" w14:textId="264F5C30" w:rsidR="001D07D1" w:rsidRDefault="001D07D1" w:rsidP="001D07D1">
      <w:pPr>
        <w:pStyle w:val="ECEcorps"/>
      </w:pPr>
      <w:r>
        <w:t>Le diiode I</w:t>
      </w:r>
      <w:r w:rsidRPr="00546181">
        <w:rPr>
          <w:vertAlign w:val="subscript"/>
        </w:rPr>
        <w:t>2</w:t>
      </w:r>
      <w:r w:rsidR="000A2CB8">
        <w:t xml:space="preserve"> donne une teinte orange–</w:t>
      </w:r>
      <w:r>
        <w:t>brun à la solution. Les autres espèces chimiques intervenant da</w:t>
      </w:r>
      <w:r w:rsidR="006A12D0">
        <w:t>ns la réaction sont incolores. T</w:t>
      </w:r>
      <w:r>
        <w:t>outefois la solution d’iodure de potass</w:t>
      </w:r>
      <w:r w:rsidR="00E32EDD">
        <w:t>ium peut être jaune pâle selon s</w:t>
      </w:r>
      <w:r>
        <w:t>a concentration.</w:t>
      </w:r>
    </w:p>
    <w:p w14:paraId="511A648D" w14:textId="77777777" w:rsidR="001D07D1" w:rsidRDefault="001D07D1" w:rsidP="001D07D1">
      <w:pPr>
        <w:pStyle w:val="ECEcorps"/>
        <w:ind w:firstLine="709"/>
      </w:pPr>
    </w:p>
    <w:p w14:paraId="7BC90219" w14:textId="5185D0FC" w:rsidR="007E7114" w:rsidRPr="00A558E0" w:rsidRDefault="001D07D1" w:rsidP="007E7114">
      <w:pPr>
        <w:pStyle w:val="ECEcorps"/>
        <w:rPr>
          <w:b/>
        </w:rPr>
      </w:pPr>
      <w:r w:rsidRPr="0006022A">
        <w:rPr>
          <w:b/>
        </w:rPr>
        <w:t>Dans les conditions de l’expérience, le peroxyde d’hydrogène constitue le réactif limitant.</w:t>
      </w:r>
    </w:p>
    <w:p w14:paraId="23C1978C" w14:textId="77777777" w:rsidR="007E7114" w:rsidRDefault="007E7114" w:rsidP="007E7114">
      <w:pPr>
        <w:pStyle w:val="ECEcorps"/>
      </w:pPr>
    </w:p>
    <w:p w14:paraId="5326817A" w14:textId="0645A667" w:rsidR="003A114B" w:rsidRDefault="001D07D1" w:rsidP="003A114B">
      <w:pPr>
        <w:pStyle w:val="ECEtitre"/>
        <w:rPr>
          <w:sz w:val="24"/>
          <w:szCs w:val="24"/>
          <w:u w:val="none"/>
        </w:rPr>
      </w:pPr>
      <w:r w:rsidRPr="001D07D1">
        <w:rPr>
          <w:sz w:val="24"/>
          <w:szCs w:val="24"/>
        </w:rPr>
        <w:t>Protocole proposé</w:t>
      </w:r>
    </w:p>
    <w:p w14:paraId="032D1B1F" w14:textId="77777777" w:rsidR="00D273D5" w:rsidRPr="00D273D5" w:rsidRDefault="00D273D5" w:rsidP="00D273D5">
      <w:pPr>
        <w:pStyle w:val="ECEcorps"/>
      </w:pPr>
    </w:p>
    <w:p w14:paraId="0A68E536" w14:textId="77777777" w:rsidR="00D273D5" w:rsidRPr="00223F98" w:rsidRDefault="00D273D5" w:rsidP="00D273D5">
      <w:pPr>
        <w:pStyle w:val="ECEcorps"/>
      </w:pPr>
      <w:r w:rsidRPr="006A12D0">
        <w:rPr>
          <w:u w:val="single"/>
        </w:rPr>
        <w:t>Solutions aqueuses nécessaires</w:t>
      </w:r>
      <w:r w:rsidRPr="00223F98">
        <w:t> :</w:t>
      </w:r>
    </w:p>
    <w:p w14:paraId="752E0049" w14:textId="77777777" w:rsidR="00D273D5" w:rsidRPr="004640E3" w:rsidRDefault="00D273D5" w:rsidP="00D273D5">
      <w:pPr>
        <w:pStyle w:val="ECEcorps"/>
      </w:pPr>
      <w:r w:rsidRPr="00223F98">
        <w:t>S</w:t>
      </w:r>
      <w:r w:rsidRPr="00223F98">
        <w:rPr>
          <w:vertAlign w:val="subscript"/>
        </w:rPr>
        <w:t>1</w:t>
      </w:r>
      <w:r w:rsidRPr="00223F98">
        <w:t xml:space="preserve"> : solution aqueuse de peroxyde d’hydrogène de concentration </w:t>
      </w:r>
      <w:r>
        <w:t>en quantité de matière 1,0×10</w:t>
      </w:r>
      <w:r>
        <w:rPr>
          <w:vertAlign w:val="superscript"/>
        </w:rPr>
        <w:softHyphen/>
        <w:t xml:space="preserve">–2 </w:t>
      </w:r>
      <w:r>
        <w:t>mol·</w:t>
      </w:r>
      <w:r w:rsidRPr="00223F98">
        <w:t>L</w:t>
      </w:r>
      <w:r>
        <w:rPr>
          <w:vertAlign w:val="superscript"/>
        </w:rPr>
        <w:t>–</w:t>
      </w:r>
      <w:r w:rsidRPr="00223F98">
        <w:rPr>
          <w:vertAlign w:val="superscript"/>
        </w:rPr>
        <w:t>1</w:t>
      </w:r>
      <w:r>
        <w:rPr>
          <w:vertAlign w:val="superscript"/>
        </w:rPr>
        <w:t> </w:t>
      </w:r>
      <w:r>
        <w:t>;</w:t>
      </w:r>
    </w:p>
    <w:p w14:paraId="00CDEF27" w14:textId="77777777" w:rsidR="00D273D5" w:rsidRPr="004640E3" w:rsidRDefault="00D273D5" w:rsidP="00D273D5">
      <w:pPr>
        <w:pStyle w:val="ECEcorps"/>
      </w:pPr>
      <w:r w:rsidRPr="00223F98">
        <w:t>S</w:t>
      </w:r>
      <w:r w:rsidRPr="00223F98">
        <w:rPr>
          <w:vertAlign w:val="subscript"/>
        </w:rPr>
        <w:t>2</w:t>
      </w:r>
      <w:r w:rsidRPr="00223F98">
        <w:t xml:space="preserve"> : solution aqueuse d’iodure de potassium de concentration </w:t>
      </w:r>
      <w:r>
        <w:t>en quantité de matière 1,0×10</w:t>
      </w:r>
      <w:r>
        <w:rPr>
          <w:vertAlign w:val="superscript"/>
        </w:rPr>
        <w:softHyphen/>
        <w:t>–1</w:t>
      </w:r>
      <w:r>
        <w:t> </w:t>
      </w:r>
      <w:r w:rsidRPr="00223F98">
        <w:t>mol</w:t>
      </w:r>
      <w:r>
        <w:t>·</w:t>
      </w:r>
      <w:r w:rsidRPr="00223F98">
        <w:t>L</w:t>
      </w:r>
      <w:r>
        <w:rPr>
          <w:vertAlign w:val="superscript"/>
        </w:rPr>
        <w:t>–</w:t>
      </w:r>
      <w:r w:rsidRPr="00223F98">
        <w:rPr>
          <w:vertAlign w:val="superscript"/>
        </w:rPr>
        <w:t>1</w:t>
      </w:r>
      <w:r>
        <w:rPr>
          <w:vertAlign w:val="superscript"/>
        </w:rPr>
        <w:t> </w:t>
      </w:r>
      <w:r>
        <w:t>;</w:t>
      </w:r>
    </w:p>
    <w:p w14:paraId="53A11F0C" w14:textId="2F88AC5B" w:rsidR="00CF2653" w:rsidRDefault="00D273D5" w:rsidP="00CF2653">
      <w:pPr>
        <w:pStyle w:val="ECEcorps"/>
      </w:pPr>
      <w:r w:rsidRPr="00223F98">
        <w:t>S</w:t>
      </w:r>
      <w:r w:rsidRPr="00223F98">
        <w:rPr>
          <w:vertAlign w:val="subscript"/>
        </w:rPr>
        <w:t>3</w:t>
      </w:r>
      <w:r w:rsidRPr="00223F98">
        <w:t> : solution aqueuse d’acide sulfurique</w:t>
      </w:r>
      <w:r>
        <w:t xml:space="preserve"> </w:t>
      </w:r>
      <w:r w:rsidRPr="00223F98">
        <w:t xml:space="preserve">de concentration </w:t>
      </w:r>
      <w:r>
        <w:t xml:space="preserve">en quantité de matière 1,0 </w:t>
      </w:r>
      <w:r w:rsidRPr="00223F98">
        <w:t>mol</w:t>
      </w:r>
      <w:r>
        <w:t>·</w:t>
      </w:r>
      <w:r w:rsidRPr="00223F98">
        <w:t>L</w:t>
      </w:r>
      <w:r>
        <w:rPr>
          <w:vertAlign w:val="superscript"/>
        </w:rPr>
        <w:t>–</w:t>
      </w:r>
      <w:r w:rsidRPr="00223F98">
        <w:rPr>
          <w:vertAlign w:val="superscript"/>
        </w:rPr>
        <w:t>1</w:t>
      </w:r>
      <w:r>
        <w:t>.</w:t>
      </w:r>
      <w:r w:rsidRPr="00223F98">
        <w:t xml:space="preserve"> </w:t>
      </w:r>
    </w:p>
    <w:p w14:paraId="54DA41A2" w14:textId="77777777" w:rsidR="00D273D5" w:rsidRPr="00CF2653" w:rsidRDefault="00D273D5" w:rsidP="00CF2653">
      <w:pPr>
        <w:pStyle w:val="ECEcorps"/>
      </w:pPr>
    </w:p>
    <w:p w14:paraId="41D834C9" w14:textId="67523706" w:rsidR="001D07D1" w:rsidRDefault="001D07D1" w:rsidP="001D07D1">
      <w:pPr>
        <w:pStyle w:val="ECEcorps"/>
      </w:pPr>
      <w:r w:rsidRPr="00223F98">
        <w:t>On propose le protocole suivant afin de déterminer le temps de demi-réaction de la réduction du peroxyde d’hydrogène par les ions iodure.</w:t>
      </w:r>
    </w:p>
    <w:p w14:paraId="78A1CB60" w14:textId="77777777" w:rsidR="001D07D1" w:rsidRDefault="001D07D1" w:rsidP="001D07D1">
      <w:pPr>
        <w:pStyle w:val="ECEcorps"/>
      </w:pPr>
    </w:p>
    <w:p w14:paraId="72040EF8" w14:textId="77777777" w:rsidR="001D07D1" w:rsidRDefault="001D07D1" w:rsidP="00A558E0">
      <w:pPr>
        <w:pStyle w:val="ECEcorps"/>
        <w:numPr>
          <w:ilvl w:val="0"/>
          <w:numId w:val="11"/>
        </w:numPr>
      </w:pPr>
      <w:r w:rsidRPr="00223F98">
        <w:t>Régler le spectrophotomètre</w:t>
      </w:r>
      <w:r>
        <w:t xml:space="preserve"> à la longueur d’onde optimale.</w:t>
      </w:r>
    </w:p>
    <w:p w14:paraId="20BF2BEB" w14:textId="0ACAB2D3" w:rsidR="001D07D1" w:rsidRPr="00223F98" w:rsidRDefault="001D07D1" w:rsidP="00A558E0">
      <w:pPr>
        <w:pStyle w:val="ECEcorps"/>
        <w:numPr>
          <w:ilvl w:val="0"/>
          <w:numId w:val="11"/>
        </w:numPr>
      </w:pPr>
      <w:r>
        <w:t>Faire le réglage du « blanc » avec la solution S</w:t>
      </w:r>
      <w:r w:rsidRPr="001B35A6">
        <w:rPr>
          <w:vertAlign w:val="subscript"/>
        </w:rPr>
        <w:t>2</w:t>
      </w:r>
      <w:r>
        <w:t xml:space="preserve"> puis p</w:t>
      </w:r>
      <w:r w:rsidRPr="00223F98">
        <w:t xml:space="preserve">rocéder aux réglages préalables pour </w:t>
      </w:r>
      <w:r>
        <w:t xml:space="preserve">réaliser </w:t>
      </w:r>
      <w:r w:rsidRPr="00223F98">
        <w:t>le suivi temporel de l’absorbance de la solution</w:t>
      </w:r>
      <w:r>
        <w:t xml:space="preserve"> étudiée</w:t>
      </w:r>
      <w:r w:rsidRPr="00223F98">
        <w:t xml:space="preserve"> pendant 5</w:t>
      </w:r>
      <w:r>
        <w:t>1</w:t>
      </w:r>
      <w:r w:rsidRPr="00223F98">
        <w:t>0 secondes</w:t>
      </w:r>
      <w:r>
        <w:t xml:space="preserve"> avec des mesures réalisées toutes les 30</w:t>
      </w:r>
      <w:r w:rsidR="00595FDD">
        <w:t> </w:t>
      </w:r>
      <w:r>
        <w:t>s</w:t>
      </w:r>
      <w:r w:rsidR="00E32EDD">
        <w:t>econdes.</w:t>
      </w:r>
    </w:p>
    <w:p w14:paraId="1AE4ECB7" w14:textId="77777777" w:rsidR="001D07D1" w:rsidRPr="006C1B53" w:rsidRDefault="001D07D1" w:rsidP="00A558E0">
      <w:pPr>
        <w:pStyle w:val="ECEcorps"/>
        <w:numPr>
          <w:ilvl w:val="0"/>
          <w:numId w:val="11"/>
        </w:numPr>
        <w:rPr>
          <w:b/>
        </w:rPr>
      </w:pPr>
      <w:r w:rsidRPr="006C1B53">
        <w:rPr>
          <w:b/>
        </w:rPr>
        <w:t>Le port de gants et de lunettes est obligatoire pour la réalisation du mélange.</w:t>
      </w:r>
    </w:p>
    <w:p w14:paraId="5B59D822" w14:textId="77777777" w:rsidR="001D07D1" w:rsidRPr="00223F98" w:rsidRDefault="001D07D1" w:rsidP="00A558E0">
      <w:pPr>
        <w:pStyle w:val="ECEcorps"/>
        <w:numPr>
          <w:ilvl w:val="0"/>
          <w:numId w:val="11"/>
        </w:numPr>
      </w:pPr>
      <w:r w:rsidRPr="00223F98">
        <w:t xml:space="preserve">Prélever </w:t>
      </w:r>
      <w:r>
        <w:t>5,0 </w:t>
      </w:r>
      <w:r w:rsidRPr="00223F98">
        <w:t>mL de solution S</w:t>
      </w:r>
      <w:r w:rsidRPr="00223F98">
        <w:rPr>
          <w:vertAlign w:val="subscript"/>
        </w:rPr>
        <w:t>1</w:t>
      </w:r>
      <w:r w:rsidRPr="00223F98">
        <w:t xml:space="preserve"> et les introduire dans un bécher A.</w:t>
      </w:r>
    </w:p>
    <w:p w14:paraId="20C57E46" w14:textId="77777777" w:rsidR="001D07D1" w:rsidRPr="00223F98" w:rsidRDefault="001D07D1" w:rsidP="00A558E0">
      <w:pPr>
        <w:pStyle w:val="ECEcorps"/>
        <w:numPr>
          <w:ilvl w:val="0"/>
          <w:numId w:val="11"/>
        </w:numPr>
      </w:pPr>
      <w:r w:rsidRPr="00223F98">
        <w:t>Dans un bécher B, introduire 5</w:t>
      </w:r>
      <w:r>
        <w:t> </w:t>
      </w:r>
      <w:r w:rsidRPr="00223F98">
        <w:t>mL de solution S</w:t>
      </w:r>
      <w:r w:rsidRPr="00223F98">
        <w:rPr>
          <w:vertAlign w:val="subscript"/>
        </w:rPr>
        <w:t>2</w:t>
      </w:r>
      <w:r w:rsidRPr="00223F98">
        <w:t xml:space="preserve"> et </w:t>
      </w:r>
      <w:r>
        <w:t>5 </w:t>
      </w:r>
      <w:r w:rsidRPr="00223F98">
        <w:t>mL de solution S</w:t>
      </w:r>
      <w:r w:rsidRPr="00223F98">
        <w:rPr>
          <w:vertAlign w:val="subscript"/>
        </w:rPr>
        <w:t>3</w:t>
      </w:r>
      <w:r>
        <w:t>.</w:t>
      </w:r>
    </w:p>
    <w:p w14:paraId="7180F50B" w14:textId="77777777" w:rsidR="001D07D1" w:rsidRPr="00223F98" w:rsidRDefault="001D07D1" w:rsidP="00A558E0">
      <w:pPr>
        <w:pStyle w:val="ECEcorps"/>
        <w:numPr>
          <w:ilvl w:val="0"/>
          <w:numId w:val="11"/>
        </w:numPr>
      </w:pPr>
      <w:r w:rsidRPr="00223F98">
        <w:t>Verser le contenu du bécher B dans le bécher A.</w:t>
      </w:r>
    </w:p>
    <w:p w14:paraId="7B458CE5" w14:textId="77777777" w:rsidR="001D07D1" w:rsidRDefault="001D07D1" w:rsidP="00A558E0">
      <w:pPr>
        <w:pStyle w:val="ECEcorps"/>
        <w:numPr>
          <w:ilvl w:val="0"/>
          <w:numId w:val="11"/>
        </w:numPr>
      </w:pPr>
      <w:r w:rsidRPr="00497D01">
        <w:rPr>
          <w:b/>
        </w:rPr>
        <w:t>Le plus rapidement possible</w:t>
      </w:r>
      <w:r w:rsidRPr="00223F98">
        <w:t>, verser une quantité suffisante du mélange dans une cuve de spectrophotomètre, introduire la cuve dans le spectrophotomètre et lancer l’acquisition du suivi temporel de l’absorbance de la solution.</w:t>
      </w:r>
    </w:p>
    <w:p w14:paraId="62A541FD" w14:textId="77777777" w:rsidR="001D07D1" w:rsidRPr="007E7114" w:rsidRDefault="001D07D1" w:rsidP="001D07D1">
      <w:pPr>
        <w:pStyle w:val="ECEcorps"/>
      </w:pPr>
    </w:p>
    <w:p w14:paraId="78E1694A" w14:textId="0F5A6282" w:rsidR="001D07D1" w:rsidRPr="006A12D0" w:rsidRDefault="001D07D1" w:rsidP="001D07D1">
      <w:pPr>
        <w:pStyle w:val="ECEtitre"/>
        <w:rPr>
          <w:b w:val="0"/>
          <w:sz w:val="24"/>
          <w:szCs w:val="24"/>
          <w:u w:val="none"/>
        </w:rPr>
      </w:pPr>
      <w:r w:rsidRPr="001D07D1">
        <w:rPr>
          <w:sz w:val="24"/>
          <w:szCs w:val="24"/>
        </w:rPr>
        <w:t>Temps de demi-réaction</w:t>
      </w:r>
    </w:p>
    <w:p w14:paraId="5B329267" w14:textId="77777777" w:rsidR="00CF2653" w:rsidRPr="00CF2653" w:rsidRDefault="00CF2653" w:rsidP="00CF2653">
      <w:pPr>
        <w:pStyle w:val="ECEcorps"/>
      </w:pPr>
    </w:p>
    <w:p w14:paraId="1DA9126D" w14:textId="09FAD63B" w:rsidR="001D07D1" w:rsidRDefault="001D07D1" w:rsidP="001D07D1">
      <w:pPr>
        <w:pStyle w:val="ECEcorps"/>
      </w:pPr>
      <w:r>
        <w:t xml:space="preserve">Le temps de demi-réaction, noté </w:t>
      </w:r>
      <w:r w:rsidRPr="00223F98">
        <w:rPr>
          <w:i/>
        </w:rPr>
        <w:t>t</w:t>
      </w:r>
      <w:r w:rsidRPr="00223F98">
        <w:rPr>
          <w:vertAlign w:val="subscript"/>
        </w:rPr>
        <w:t>1/2</w:t>
      </w:r>
      <w:r>
        <w:t>, est la durée au bout de laquelle l’avancement est égal à la moitié de l’avancement final.</w:t>
      </w:r>
    </w:p>
    <w:p w14:paraId="76F959EA" w14:textId="77777777" w:rsidR="00A558E0" w:rsidRDefault="00A558E0" w:rsidP="001D07D1">
      <w:pPr>
        <w:pStyle w:val="ECEcorps"/>
      </w:pPr>
    </w:p>
    <w:p w14:paraId="52030325" w14:textId="77777777" w:rsidR="001D07D1" w:rsidRDefault="001D07D1" w:rsidP="001D07D1">
      <w:pPr>
        <w:pStyle w:val="ECEcorps"/>
      </w:pPr>
      <w:r>
        <w:t xml:space="preserve">Dans la situation étudiée, à </w:t>
      </w:r>
      <w:r w:rsidRPr="00AF4AA8">
        <w:rPr>
          <w:i/>
        </w:rPr>
        <w:t>t</w:t>
      </w:r>
      <w:r w:rsidRPr="00E85A66">
        <w:rPr>
          <w:vertAlign w:val="subscript"/>
        </w:rPr>
        <w:t>1/2</w:t>
      </w:r>
      <w:r>
        <w:t xml:space="preserve"> l’absorbance est égale à la moitié de l’absorbance maximale.</w:t>
      </w:r>
    </w:p>
    <w:p w14:paraId="24AB2DA8" w14:textId="77777777" w:rsidR="00CF2653" w:rsidRDefault="00CF2653" w:rsidP="00337F03">
      <w:pPr>
        <w:pStyle w:val="ECEcorps"/>
      </w:pPr>
    </w:p>
    <w:p w14:paraId="4247B53D" w14:textId="77777777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14:paraId="5400B5EF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1CD91E49" w14:textId="77777777" w:rsidR="001D07D1" w:rsidRPr="00452138" w:rsidRDefault="001D07D1" w:rsidP="001D07D1">
      <w:pPr>
        <w:pStyle w:val="ECEpartie"/>
        <w:numPr>
          <w:ilvl w:val="0"/>
          <w:numId w:val="5"/>
        </w:numPr>
      </w:pPr>
      <w:bookmarkStart w:id="5" w:name="_Toc482638814"/>
      <w:bookmarkStart w:id="6" w:name="_Toc20211397"/>
      <w:r>
        <w:t>Étude qualitative de la réaction</w:t>
      </w:r>
      <w:r w:rsidRPr="00452138">
        <w:t xml:space="preserve"> </w:t>
      </w:r>
      <w:r w:rsidRPr="00E05549">
        <w:rPr>
          <w:b w:val="0"/>
        </w:rPr>
        <w:t>(3</w:t>
      </w:r>
      <w:r w:rsidRPr="00E26870">
        <w:rPr>
          <w:b w:val="0"/>
        </w:rPr>
        <w:t>0 minutes conseillées</w:t>
      </w:r>
      <w:r w:rsidRPr="001D07D1">
        <w:rPr>
          <w:b w:val="0"/>
        </w:rPr>
        <w:t>)</w:t>
      </w:r>
      <w:bookmarkEnd w:id="5"/>
      <w:bookmarkEnd w:id="6"/>
    </w:p>
    <w:p w14:paraId="506BAB1D" w14:textId="77777777" w:rsidR="001D07D1" w:rsidRDefault="001D07D1" w:rsidP="001D07D1">
      <w:pPr>
        <w:pStyle w:val="ECEcorps"/>
      </w:pPr>
    </w:p>
    <w:p w14:paraId="4D905425" w14:textId="77777777" w:rsidR="001D07D1" w:rsidRPr="00E85A66" w:rsidRDefault="001D07D1" w:rsidP="001D07D1">
      <w:pPr>
        <w:pStyle w:val="ECEcorps"/>
        <w:numPr>
          <w:ilvl w:val="1"/>
          <w:numId w:val="10"/>
        </w:numPr>
        <w:rPr>
          <w:b/>
        </w:rPr>
      </w:pPr>
      <w:r w:rsidRPr="00E85A66">
        <w:rPr>
          <w:b/>
        </w:rPr>
        <w:t>Préparation de la solution d’iodure de potassium</w:t>
      </w:r>
    </w:p>
    <w:p w14:paraId="34F8FCC3" w14:textId="77777777" w:rsidR="001D07D1" w:rsidRDefault="001D07D1" w:rsidP="001D07D1">
      <w:pPr>
        <w:pStyle w:val="ECEcorps"/>
      </w:pPr>
    </w:p>
    <w:p w14:paraId="4F059F34" w14:textId="401DB54F" w:rsidR="001D07D1" w:rsidRPr="00944014" w:rsidRDefault="001D07D1" w:rsidP="001D07D1">
      <w:pPr>
        <w:pStyle w:val="ECEcorps"/>
      </w:pPr>
      <w:r>
        <w:t>À partir du matériel et des solutions mis à disposition, indiquer comment</w:t>
      </w:r>
      <w:r w:rsidRPr="00944014">
        <w:t xml:space="preserve"> préparer </w:t>
      </w:r>
      <w:r w:rsidR="00A558E0">
        <w:t>une</w:t>
      </w:r>
      <w:r w:rsidRPr="00944014">
        <w:t xml:space="preserve"> solution</w:t>
      </w:r>
      <w:r>
        <w:t xml:space="preserve"> </w:t>
      </w:r>
      <w:r w:rsidRPr="00944014">
        <w:t xml:space="preserve">d’iodure de potassium </w:t>
      </w:r>
      <w:r>
        <w:t>S</w:t>
      </w:r>
      <w:r w:rsidRPr="00E05549">
        <w:rPr>
          <w:vertAlign w:val="subscript"/>
        </w:rPr>
        <w:t>2</w:t>
      </w:r>
      <w:r>
        <w:t xml:space="preserve"> </w:t>
      </w:r>
      <w:r w:rsidRPr="00944014">
        <w:t>de concentration</w:t>
      </w:r>
      <w:r>
        <w:t xml:space="preserve"> en quantité de matière de</w:t>
      </w:r>
      <w:r w:rsidR="00261DC1">
        <w:t xml:space="preserve"> 1,0×10</w:t>
      </w:r>
      <w:r w:rsidR="00261DC1">
        <w:rPr>
          <w:vertAlign w:val="superscript"/>
        </w:rPr>
        <w:softHyphen/>
        <w:t>–1</w:t>
      </w:r>
      <w:r w:rsidR="00261DC1">
        <w:t> </w:t>
      </w:r>
      <w:r w:rsidR="00261DC1" w:rsidRPr="00223F98">
        <w:t>mol</w:t>
      </w:r>
      <w:r w:rsidR="00261DC1">
        <w:t>·</w:t>
      </w:r>
      <w:r w:rsidR="00261DC1" w:rsidRPr="00223F98">
        <w:t>L</w:t>
      </w:r>
      <w:r w:rsidR="00261DC1">
        <w:rPr>
          <w:vertAlign w:val="superscript"/>
        </w:rPr>
        <w:t>–</w:t>
      </w:r>
      <w:r w:rsidR="00261DC1" w:rsidRPr="00223F98">
        <w:rPr>
          <w:vertAlign w:val="superscript"/>
        </w:rPr>
        <w:t>1</w:t>
      </w:r>
      <w:r w:rsidRPr="00944014">
        <w:t>.</w:t>
      </w:r>
    </w:p>
    <w:p w14:paraId="25B969FB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5237EBA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DC1766B" w14:textId="77777777" w:rsidR="001D07D1" w:rsidRPr="00341FA8" w:rsidRDefault="001D07D1" w:rsidP="001D07D1">
      <w:pPr>
        <w:pStyle w:val="ECErponse"/>
      </w:pPr>
      <w:r w:rsidRPr="00341FA8">
        <w:lastRenderedPageBreak/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1E8C057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9277870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A442851" w14:textId="77777777" w:rsidR="001D07D1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3CB9E24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747F93F" w14:textId="77777777" w:rsidR="001D07D1" w:rsidRDefault="001D07D1" w:rsidP="001D07D1">
      <w:pPr>
        <w:pStyle w:val="ECEcorps"/>
      </w:pPr>
    </w:p>
    <w:p w14:paraId="2F31C5B9" w14:textId="2686D3FE" w:rsidR="001D07D1" w:rsidRDefault="001D07D1" w:rsidP="001D07D1">
      <w:pPr>
        <w:pStyle w:val="ECEcorps"/>
      </w:pPr>
      <w:r>
        <w:t>Préparer la solution d’</w:t>
      </w:r>
      <w:r w:rsidRPr="00944014">
        <w:t>iodure de potassium de concentration</w:t>
      </w:r>
      <w:r w:rsidR="00261DC1">
        <w:t xml:space="preserve"> 1,0×10</w:t>
      </w:r>
      <w:r w:rsidR="00261DC1">
        <w:rPr>
          <w:vertAlign w:val="superscript"/>
        </w:rPr>
        <w:softHyphen/>
        <w:t>–1</w:t>
      </w:r>
      <w:r w:rsidR="00261DC1">
        <w:t> </w:t>
      </w:r>
      <w:r w:rsidR="00261DC1" w:rsidRPr="00223F98">
        <w:t>mol</w:t>
      </w:r>
      <w:r w:rsidR="00261DC1">
        <w:t>·</w:t>
      </w:r>
      <w:r w:rsidR="00261DC1" w:rsidRPr="00223F98">
        <w:t>L</w:t>
      </w:r>
      <w:r w:rsidR="00261DC1">
        <w:rPr>
          <w:vertAlign w:val="superscript"/>
        </w:rPr>
        <w:t>–</w:t>
      </w:r>
      <w:r w:rsidR="00261DC1" w:rsidRPr="00223F98">
        <w:rPr>
          <w:vertAlign w:val="superscript"/>
        </w:rPr>
        <w:t>1</w:t>
      </w:r>
      <w:r w:rsidRPr="00944014">
        <w:t>.</w:t>
      </w:r>
    </w:p>
    <w:p w14:paraId="3FC3720D" w14:textId="77777777" w:rsidR="00E26870" w:rsidRPr="00A436E8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3341A0E4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94C9C4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14F07E" w14:textId="77777777"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D5AE64B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6939B980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C615E7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5433F46" w14:textId="66165A74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</w:t>
            </w:r>
            <w:r w:rsidR="001D07D1">
              <w:t>réaliser la dilution devant lui</w:t>
            </w:r>
          </w:p>
          <w:p w14:paraId="7FDF19BF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EBB2DE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68E4EF2" w14:textId="77777777" w:rsidR="00E26870" w:rsidRDefault="00E26870" w:rsidP="00E26870">
      <w:pPr>
        <w:pStyle w:val="ECEcorps"/>
      </w:pPr>
    </w:p>
    <w:p w14:paraId="7A23945E" w14:textId="77777777" w:rsidR="001D07D1" w:rsidRPr="00E85A66" w:rsidRDefault="001D07D1" w:rsidP="001D07D1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A66">
        <w:rPr>
          <w:rFonts w:ascii="Arial" w:hAnsi="Arial" w:cs="Arial"/>
          <w:b/>
          <w:sz w:val="20"/>
          <w:szCs w:val="20"/>
        </w:rPr>
        <w:t>Caractéristiques de la réaction</w:t>
      </w:r>
    </w:p>
    <w:p w14:paraId="41FFD8C7" w14:textId="77777777" w:rsidR="001D07D1" w:rsidRPr="000A0AE9" w:rsidRDefault="001D07D1" w:rsidP="001D07D1">
      <w:pPr>
        <w:spacing w:line="240" w:lineRule="auto"/>
        <w:ind w:left="360"/>
      </w:pPr>
    </w:p>
    <w:p w14:paraId="0F2C233C" w14:textId="600C91B9" w:rsidR="001D07D1" w:rsidRDefault="001D07D1" w:rsidP="001D07D1">
      <w:pPr>
        <w:pStyle w:val="ECEcorps"/>
      </w:pPr>
      <w:r>
        <w:t>Dans un bécher de 50 mL</w:t>
      </w:r>
      <w:r w:rsidR="005D4318">
        <w:t>,</w:t>
      </w:r>
      <w:r>
        <w:t xml:space="preserve"> introduire dans l’ordre</w:t>
      </w:r>
      <w:r w:rsidR="006A12D0">
        <w:t>,</w:t>
      </w:r>
      <w:r>
        <w:t xml:space="preserve"> 5 mL d’eau oxygénée de concentration</w:t>
      </w:r>
      <w:r w:rsidR="00A55CF3">
        <w:t xml:space="preserve"> 1,0×10</w:t>
      </w:r>
      <w:r w:rsidR="00A55CF3">
        <w:rPr>
          <w:vertAlign w:val="superscript"/>
        </w:rPr>
        <w:softHyphen/>
        <w:t>–2</w:t>
      </w:r>
      <w:r w:rsidR="00A55CF3">
        <w:t> </w:t>
      </w:r>
      <w:r w:rsidR="00A55CF3" w:rsidRPr="00223F98">
        <w:t>mol</w:t>
      </w:r>
      <w:r w:rsidR="00A55CF3">
        <w:t>·</w:t>
      </w:r>
      <w:r w:rsidR="00A55CF3" w:rsidRPr="00223F98">
        <w:t>L</w:t>
      </w:r>
      <w:r w:rsidR="00A55CF3">
        <w:rPr>
          <w:vertAlign w:val="superscript"/>
        </w:rPr>
        <w:t>–</w:t>
      </w:r>
      <w:r w:rsidR="00A55CF3" w:rsidRPr="00223F98">
        <w:rPr>
          <w:vertAlign w:val="superscript"/>
        </w:rPr>
        <w:t>1</w:t>
      </w:r>
      <w:r>
        <w:t>, 5 mL de solution d’acide sulfurique et 5 mL de solution d’iodure de potassium de concentration</w:t>
      </w:r>
      <w:r w:rsidR="00A55CF3">
        <w:t xml:space="preserve"> 1,0×10</w:t>
      </w:r>
      <w:r w:rsidR="00A55CF3">
        <w:rPr>
          <w:vertAlign w:val="superscript"/>
        </w:rPr>
        <w:softHyphen/>
        <w:t>–1</w:t>
      </w:r>
      <w:r w:rsidR="00A55CF3">
        <w:t> </w:t>
      </w:r>
      <w:r w:rsidR="00A55CF3" w:rsidRPr="00223F98">
        <w:t>mol</w:t>
      </w:r>
      <w:r w:rsidR="00A55CF3">
        <w:t>·</w:t>
      </w:r>
      <w:r w:rsidR="00A55CF3" w:rsidRPr="00223F98">
        <w:t>L</w:t>
      </w:r>
      <w:r w:rsidR="00A55CF3">
        <w:rPr>
          <w:vertAlign w:val="superscript"/>
        </w:rPr>
        <w:t>–</w:t>
      </w:r>
      <w:r w:rsidR="00A55CF3" w:rsidRPr="00223F98">
        <w:rPr>
          <w:vertAlign w:val="superscript"/>
        </w:rPr>
        <w:t>1</w:t>
      </w:r>
      <w:r>
        <w:t>. Les volumes peuvent être mesurés à l’aide d’éprouvettes graduées.</w:t>
      </w:r>
    </w:p>
    <w:p w14:paraId="4311726D" w14:textId="58A7A0B3" w:rsidR="006A12D0" w:rsidRPr="00630C4E" w:rsidRDefault="006A12D0" w:rsidP="001D07D1">
      <w:pPr>
        <w:pStyle w:val="ECEcorps"/>
      </w:pPr>
    </w:p>
    <w:p w14:paraId="0689A276" w14:textId="71EDECB9" w:rsidR="001D07D1" w:rsidRDefault="00A558E0" w:rsidP="001D07D1">
      <w:pPr>
        <w:spacing w:line="240" w:lineRule="auto"/>
      </w:pPr>
      <w:r>
        <w:rPr>
          <w:color w:val="auto"/>
        </w:rPr>
        <w:t>À</w:t>
      </w:r>
      <w:r w:rsidR="00C547C2">
        <w:rPr>
          <w:color w:val="auto"/>
        </w:rPr>
        <w:t xml:space="preserve"> partir des</w:t>
      </w:r>
      <w:r w:rsidR="0022142E" w:rsidRPr="00630C4E">
        <w:rPr>
          <w:color w:val="auto"/>
        </w:rPr>
        <w:t xml:space="preserve"> observations</w:t>
      </w:r>
      <w:r w:rsidR="0022142E" w:rsidRPr="0022142E">
        <w:rPr>
          <w:color w:val="FF0000"/>
        </w:rPr>
        <w:t xml:space="preserve">, </w:t>
      </w:r>
      <w:r w:rsidR="0022142E">
        <w:t>e</w:t>
      </w:r>
      <w:r w:rsidR="001D07D1">
        <w:t xml:space="preserve">xpliquer pourquoi il est possible d’effectuer un suivi </w:t>
      </w:r>
      <w:r w:rsidR="001D07D1" w:rsidRPr="00746E9E">
        <w:t>spectrophotométrique et cinétique</w:t>
      </w:r>
      <w:r w:rsidR="001D07D1">
        <w:t xml:space="preserve"> de cette réaction.</w:t>
      </w:r>
    </w:p>
    <w:p w14:paraId="692A4123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511C55E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5CD5EF8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2C1364D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0E276BB" w14:textId="3EC729E7" w:rsidR="001D07D1" w:rsidRDefault="001D07D1" w:rsidP="00630C4E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99F48AC" w14:textId="77777777" w:rsidR="00A558E0" w:rsidRDefault="00A558E0" w:rsidP="00630C4E">
      <w:pPr>
        <w:pStyle w:val="ECErponse"/>
      </w:pPr>
    </w:p>
    <w:p w14:paraId="0AF183B5" w14:textId="77777777" w:rsidR="001D07D1" w:rsidRPr="00E85A66" w:rsidRDefault="001D07D1" w:rsidP="001D07D1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A66">
        <w:rPr>
          <w:rFonts w:ascii="Arial" w:hAnsi="Arial" w:cs="Arial"/>
          <w:b/>
          <w:sz w:val="20"/>
          <w:szCs w:val="20"/>
        </w:rPr>
        <w:t>Choix de la longueur d’onde</w:t>
      </w:r>
    </w:p>
    <w:p w14:paraId="6E566AD4" w14:textId="77777777" w:rsidR="001D07D1" w:rsidRDefault="001D07D1" w:rsidP="001D07D1">
      <w:pPr>
        <w:spacing w:line="240" w:lineRule="auto"/>
      </w:pPr>
    </w:p>
    <w:p w14:paraId="044D3594" w14:textId="4F4AA684" w:rsidR="001D07D1" w:rsidRDefault="00120758" w:rsidP="001D07D1">
      <w:pPr>
        <w:pStyle w:val="ECEcorps"/>
      </w:pPr>
      <w:r>
        <w:t>Faire</w:t>
      </w:r>
      <w:r w:rsidR="001D07D1">
        <w:t xml:space="preserve"> le blanc du spectrophotomètre avec la solution S</w:t>
      </w:r>
      <w:r w:rsidR="001D07D1" w:rsidRPr="00541F8A">
        <w:rPr>
          <w:vertAlign w:val="subscript"/>
        </w:rPr>
        <w:t>2</w:t>
      </w:r>
      <w:r w:rsidR="001D07D1" w:rsidRPr="00541F8A">
        <w:t>.</w:t>
      </w:r>
    </w:p>
    <w:p w14:paraId="27CB4463" w14:textId="77777777" w:rsidR="006A12D0" w:rsidRDefault="006A12D0" w:rsidP="001D07D1">
      <w:pPr>
        <w:pStyle w:val="ECEcorps"/>
      </w:pPr>
    </w:p>
    <w:p w14:paraId="210D0F83" w14:textId="63B7BA39" w:rsidR="001D07D1" w:rsidRDefault="001D07D1" w:rsidP="001D07D1">
      <w:pPr>
        <w:pStyle w:val="ECEcorps"/>
      </w:pPr>
      <w:r>
        <w:t>Remplir une cuve pour spectrophotomètre avec la solution de diode I</w:t>
      </w:r>
      <w:r w:rsidRPr="00FC1A17">
        <w:rPr>
          <w:vertAlign w:val="subscript"/>
        </w:rPr>
        <w:t>2</w:t>
      </w:r>
      <w:r>
        <w:t>(aq) obtenue dans le bécher précédent puis la placer dans le spectrophotomètre.</w:t>
      </w:r>
    </w:p>
    <w:p w14:paraId="1A700622" w14:textId="77777777" w:rsidR="006A12D0" w:rsidRDefault="006A12D0" w:rsidP="001D07D1">
      <w:pPr>
        <w:pStyle w:val="ECEcorps"/>
      </w:pPr>
    </w:p>
    <w:p w14:paraId="0D18D688" w14:textId="77777777" w:rsidR="001D07D1" w:rsidRDefault="001D07D1" w:rsidP="001D07D1">
      <w:pPr>
        <w:pStyle w:val="ECEcorps"/>
      </w:pPr>
      <w:r>
        <w:t>Tracer le spectre de l’absorbance en fonction de la longueur d’onde.</w:t>
      </w:r>
    </w:p>
    <w:p w14:paraId="0CEACCE4" w14:textId="77777777" w:rsidR="001D07D1" w:rsidRDefault="001D07D1" w:rsidP="001D07D1">
      <w:pPr>
        <w:pStyle w:val="ECEcorps"/>
      </w:pPr>
    </w:p>
    <w:p w14:paraId="26C3041F" w14:textId="77777777" w:rsidR="001D07D1" w:rsidRDefault="001D07D1" w:rsidP="001D07D1">
      <w:pPr>
        <w:pStyle w:val="ECEcorps"/>
      </w:pPr>
      <w:r>
        <w:t>Déterminer une longueur d’onde adaptée pour le suivi temporel en justifiant la réponse.</w:t>
      </w:r>
    </w:p>
    <w:p w14:paraId="2281E311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BF0D9CA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1E019B0" w14:textId="50088AD1" w:rsidR="001D07D1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2C2655D" w14:textId="77777777" w:rsidR="00A558E0" w:rsidRPr="00341FA8" w:rsidRDefault="00A558E0" w:rsidP="001D07D1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D07D1" w14:paraId="5B321BAE" w14:textId="77777777" w:rsidTr="00A3690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7274E4F" w14:textId="77777777" w:rsidR="001D07D1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9F40BB5" w14:textId="77777777" w:rsidR="001D07D1" w:rsidRDefault="001D07D1" w:rsidP="00A36909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27204E2" w14:textId="77777777" w:rsidR="001D07D1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D07D1" w14:paraId="34419675" w14:textId="77777777" w:rsidTr="00A3690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5CCA4A" w14:textId="77777777" w:rsidR="001D07D1" w:rsidRPr="00592F79" w:rsidRDefault="001D07D1" w:rsidP="00A3690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EC937D2" w14:textId="1F62F551" w:rsidR="001D07D1" w:rsidRDefault="001D07D1" w:rsidP="00A36909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 w:rsidR="001045D9">
              <w:t>l</w:t>
            </w:r>
            <w:r w:rsidR="000C75BD">
              <w:t>e profess</w:t>
            </w:r>
            <w:r w:rsidR="001045D9">
              <w:t>eur</w:t>
            </w:r>
            <w:r w:rsidRPr="0009288D">
              <w:t xml:space="preserve"> pour lui présenter les ré</w:t>
            </w:r>
            <w:r>
              <w:t xml:space="preserve">ponses et le choix de la longueur d’onde </w:t>
            </w: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86F6350" w14:textId="77777777" w:rsidR="001D07D1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335C84A" w14:textId="0C8FCB22" w:rsidR="001D07D1" w:rsidRDefault="001D07D1" w:rsidP="001D07D1">
      <w:pPr>
        <w:pStyle w:val="ECEcorps"/>
      </w:pPr>
    </w:p>
    <w:p w14:paraId="451FE311" w14:textId="77777777" w:rsidR="001D07D1" w:rsidRPr="003C13F9" w:rsidRDefault="001D07D1" w:rsidP="001D07D1">
      <w:pPr>
        <w:pStyle w:val="ECEpartie"/>
      </w:pPr>
      <w:bookmarkStart w:id="7" w:name="_Toc20211398"/>
      <w:bookmarkStart w:id="8" w:name="_GoBack"/>
      <w:bookmarkEnd w:id="8"/>
      <w:r>
        <w:t>Mise en œuvre du protocole</w:t>
      </w:r>
      <w:r w:rsidRPr="003C13F9">
        <w:t xml:space="preserve"> </w:t>
      </w:r>
      <w:r w:rsidRPr="00486002">
        <w:rPr>
          <w:b w:val="0"/>
        </w:rPr>
        <w:t>(2</w:t>
      </w:r>
      <w:r w:rsidRPr="0039367C">
        <w:rPr>
          <w:b w:val="0"/>
        </w:rPr>
        <w:t>0 minutes conseillées</w:t>
      </w:r>
      <w:r w:rsidRPr="001D07D1">
        <w:rPr>
          <w:b w:val="0"/>
        </w:rPr>
        <w:t>)</w:t>
      </w:r>
      <w:bookmarkEnd w:id="7"/>
    </w:p>
    <w:p w14:paraId="7356CC3A" w14:textId="77777777" w:rsidR="001D07D1" w:rsidRDefault="001D07D1" w:rsidP="001D07D1">
      <w:pPr>
        <w:pStyle w:val="ECEcorps"/>
        <w:rPr>
          <w:rFonts w:eastAsia="Arial Unicode MS"/>
        </w:rPr>
      </w:pPr>
    </w:p>
    <w:p w14:paraId="63E5D118" w14:textId="34059BC7" w:rsidR="001D07D1" w:rsidRDefault="0022142E" w:rsidP="00A55CF3">
      <w:pPr>
        <w:pStyle w:val="ECEcorps"/>
        <w:rPr>
          <w:rFonts w:eastAsia="Arial Unicode MS"/>
        </w:rPr>
      </w:pPr>
      <w:r>
        <w:t>En utilisant</w:t>
      </w:r>
      <w:r w:rsidR="001D07D1">
        <w:t xml:space="preserve"> </w:t>
      </w:r>
      <w:r>
        <w:t xml:space="preserve">le résultat de la question 1.3., </w:t>
      </w:r>
      <w:r w:rsidR="001D07D1">
        <w:t>mettre en œuvre le protocole proposé dans les informations mises à disposition afin de réaliser le suivi spectrophotométrique de la réaction de réduction du peroxyde d’hydrogène H</w:t>
      </w:r>
      <w:r w:rsidR="001D07D1" w:rsidRPr="0003576A">
        <w:rPr>
          <w:vertAlign w:val="subscript"/>
        </w:rPr>
        <w:t>2</w:t>
      </w:r>
      <w:r w:rsidR="001D07D1">
        <w:t>O</w:t>
      </w:r>
      <w:r w:rsidR="001D07D1" w:rsidRPr="0003576A">
        <w:rPr>
          <w:vertAlign w:val="subscript"/>
        </w:rPr>
        <w:t>2</w:t>
      </w:r>
      <w:r w:rsidR="001D07D1">
        <w:t xml:space="preserve">(aq) </w:t>
      </w:r>
      <w:r>
        <w:t>par</w:t>
      </w:r>
      <w:r w:rsidR="001D07D1">
        <w:t xml:space="preserve"> les ions iodure I</w:t>
      </w:r>
      <w:r w:rsidR="001D07D1" w:rsidRPr="0003576A">
        <w:rPr>
          <w:vertAlign w:val="superscript"/>
        </w:rPr>
        <w:t>−</w:t>
      </w:r>
      <w:r w:rsidR="001D07D1">
        <w:t>(aq).</w:t>
      </w:r>
    </w:p>
    <w:p w14:paraId="029361A9" w14:textId="77777777" w:rsidR="001D07D1" w:rsidRDefault="001D07D1" w:rsidP="001D07D1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D07D1" w14:paraId="6481E212" w14:textId="77777777" w:rsidTr="00A3690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B163EFF" w14:textId="77777777" w:rsidR="001D07D1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F7BBC17" w14:textId="77777777" w:rsidR="001D07D1" w:rsidRDefault="001D07D1" w:rsidP="00A36909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8EBAE13" w14:textId="77777777" w:rsidR="001D07D1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D07D1" w14:paraId="6BDCE3F9" w14:textId="77777777" w:rsidTr="00A3690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5CABE34" w14:textId="77777777" w:rsidR="001D07D1" w:rsidRPr="00592F79" w:rsidRDefault="001D07D1" w:rsidP="00A3690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2DEFBFC9" w14:textId="77777777" w:rsidR="001D07D1" w:rsidRDefault="001D07D1" w:rsidP="00A36909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</w:t>
            </w:r>
            <w:r>
              <w:t xml:space="preserve"> </w:t>
            </w:r>
            <w:r w:rsidRPr="0009288D">
              <w:t>s</w:t>
            </w:r>
            <w:r>
              <w:t xml:space="preserve">uivi spectrophotométrique </w:t>
            </w: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19D5543" w14:textId="77777777" w:rsidR="001D07D1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422B23C" w14:textId="77777777" w:rsidR="001D07D1" w:rsidRDefault="001D07D1" w:rsidP="001D07D1">
      <w:pPr>
        <w:pStyle w:val="ECEcorps"/>
      </w:pPr>
    </w:p>
    <w:p w14:paraId="121C5522" w14:textId="56BB7E32" w:rsidR="001D07D1" w:rsidRDefault="001D07D1" w:rsidP="00A558E0">
      <w:pPr>
        <w:pStyle w:val="ECEcorps"/>
        <w:jc w:val="center"/>
        <w:rPr>
          <w:b/>
        </w:rPr>
      </w:pPr>
      <w:r w:rsidRPr="002651D6">
        <w:rPr>
          <w:b/>
        </w:rPr>
        <w:t>En attendant que les mesures exécutées par le spectrophotomètre s’effe</w:t>
      </w:r>
      <w:r w:rsidR="0022142E">
        <w:rPr>
          <w:b/>
        </w:rPr>
        <w:t>ctuent, passer à la partie 3 de l’énoncé</w:t>
      </w:r>
      <w:r w:rsidRPr="002651D6">
        <w:rPr>
          <w:b/>
        </w:rPr>
        <w:t>.</w:t>
      </w:r>
    </w:p>
    <w:p w14:paraId="2226F9CD" w14:textId="55984C30" w:rsidR="001D07D1" w:rsidRDefault="001D07D1" w:rsidP="001D07D1">
      <w:pPr>
        <w:pStyle w:val="ECEcorps"/>
      </w:pPr>
      <w:r>
        <w:t>À l’aide des informations mises à disposition et de la courbe obtenue avec le spectrophotomètre, déterminer le temps de demi-réaction. Détailler la méthode utilisée.</w:t>
      </w:r>
    </w:p>
    <w:p w14:paraId="4C4A0357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E6F0097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3766E7C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179456B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468E074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5CFCD53" w14:textId="77777777" w:rsidR="001D07D1" w:rsidRDefault="001D07D1" w:rsidP="001D07D1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D07D1" w:rsidRPr="00887D9D" w14:paraId="1E88A7FC" w14:textId="77777777" w:rsidTr="00A3690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004BC1A" w14:textId="77777777" w:rsidR="001D07D1" w:rsidRPr="00887D9D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0B0E7D7" w14:textId="77777777" w:rsidR="001D07D1" w:rsidRPr="00887D9D" w:rsidRDefault="001D07D1" w:rsidP="00A36909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DBB1E5D" w14:textId="77777777" w:rsidR="001D07D1" w:rsidRPr="00887D9D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D07D1" w:rsidRPr="00887D9D" w14:paraId="2C8220A2" w14:textId="77777777" w:rsidTr="00A3690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BA12BFC" w14:textId="77777777" w:rsidR="001D07D1" w:rsidRPr="00887D9D" w:rsidRDefault="001D07D1" w:rsidP="00A3690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12160A6" w14:textId="77777777" w:rsidR="001D07D1" w:rsidRPr="00887D9D" w:rsidRDefault="001D07D1" w:rsidP="00A36909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885B51F" w14:textId="77777777" w:rsidR="001D07D1" w:rsidRPr="00887D9D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B4C5935" w14:textId="411F5C6B" w:rsidR="001D07D1" w:rsidRDefault="001D07D1" w:rsidP="001D07D1">
      <w:pPr>
        <w:pStyle w:val="ECEcorps"/>
        <w:rPr>
          <w:rFonts w:eastAsia="Arial Unicode MS"/>
        </w:rPr>
      </w:pPr>
    </w:p>
    <w:p w14:paraId="1B0736F3" w14:textId="77777777" w:rsidR="001D07D1" w:rsidRPr="003C13F9" w:rsidRDefault="001D07D1" w:rsidP="001D07D1">
      <w:pPr>
        <w:pStyle w:val="ECEpartie"/>
      </w:pPr>
      <w:bookmarkStart w:id="9" w:name="_Toc20211399"/>
      <w:r>
        <w:t>Modification d’un facteur cinétique</w:t>
      </w:r>
      <w:r w:rsidRPr="003C13F9">
        <w:t xml:space="preserve"> </w:t>
      </w:r>
      <w:r w:rsidRPr="00CF2653">
        <w:rPr>
          <w:b w:val="0"/>
        </w:rPr>
        <w:t>(</w:t>
      </w:r>
      <w:r w:rsidRPr="0039367C">
        <w:rPr>
          <w:b w:val="0"/>
        </w:rPr>
        <w:t>10 minutes conseillées</w:t>
      </w:r>
      <w:r w:rsidRPr="00CF2653">
        <w:rPr>
          <w:b w:val="0"/>
        </w:rPr>
        <w:t>)</w:t>
      </w:r>
      <w:bookmarkEnd w:id="9"/>
    </w:p>
    <w:p w14:paraId="7ED3C2F1" w14:textId="77777777" w:rsidR="001D07D1" w:rsidRDefault="001D07D1" w:rsidP="001D07D1">
      <w:pPr>
        <w:pStyle w:val="ECEcorps"/>
        <w:rPr>
          <w:rFonts w:eastAsia="Arial Unicode MS"/>
        </w:rPr>
      </w:pPr>
    </w:p>
    <w:p w14:paraId="43B58194" w14:textId="1BE91596" w:rsidR="001D07D1" w:rsidRDefault="001D07D1" w:rsidP="001D07D1">
      <w:pPr>
        <w:pStyle w:val="ECEcorps"/>
      </w:pPr>
      <w:r>
        <w:rPr>
          <w:rFonts w:eastAsia="Arial Unicode MS"/>
        </w:rPr>
        <w:t>On souhaite modifier le temps de demi-réaction.</w:t>
      </w:r>
      <w:r w:rsidR="00A558E0">
        <w:rPr>
          <w:rFonts w:eastAsia="Arial Unicode MS"/>
        </w:rPr>
        <w:t xml:space="preserve"> </w:t>
      </w:r>
      <w:r>
        <w:t xml:space="preserve">Proposer une modification d’un facteur cinétique </w:t>
      </w:r>
      <w:r w:rsidR="001045D9">
        <w:t xml:space="preserve">qui </w:t>
      </w:r>
      <w:r>
        <w:t>permett</w:t>
      </w:r>
      <w:r w:rsidR="001045D9">
        <w:t>e de</w:t>
      </w:r>
      <w:r>
        <w:t xml:space="preserve"> diminuer le temps de demi-réaction sans changer l’avancement final, avec le matériel et les solutions mis à disposition. Justifier la réponse.</w:t>
      </w:r>
    </w:p>
    <w:p w14:paraId="2538D59F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067F9D9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FE8BF70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F052214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2F90C72" w14:textId="77777777" w:rsidR="001D07D1" w:rsidRPr="00341FA8" w:rsidRDefault="001D07D1" w:rsidP="001D07D1">
      <w:pPr>
        <w:pStyle w:val="ECErponse"/>
      </w:pPr>
      <w:r w:rsidRPr="00341FA8">
        <w:lastRenderedPageBreak/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75F2736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8702C7E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C7A193D" w14:textId="77777777" w:rsidR="00A87EFD" w:rsidRDefault="00A87EFD" w:rsidP="001D07D1">
      <w:pPr>
        <w:pStyle w:val="ECEcorps"/>
        <w:rPr>
          <w:rFonts w:eastAsia="Arial Unicode MS"/>
        </w:rPr>
      </w:pPr>
    </w:p>
    <w:p w14:paraId="012602EC" w14:textId="1FB561EA" w:rsidR="001D07D1" w:rsidRDefault="001D07D1" w:rsidP="001D07D1">
      <w:pPr>
        <w:pStyle w:val="ECEcorps"/>
        <w:rPr>
          <w:rFonts w:eastAsia="Arial Unicode MS"/>
        </w:rPr>
      </w:pPr>
      <w:r>
        <w:rPr>
          <w:rFonts w:eastAsia="Arial Unicode MS"/>
        </w:rPr>
        <w:t>Représenter sur un schéma l’allure de la courbe qui serait alors obtenue comparativement à celle de l’expérience de la partie 2.</w:t>
      </w:r>
    </w:p>
    <w:p w14:paraId="55E86DCC" w14:textId="77777777" w:rsidR="006A12D0" w:rsidRDefault="006A12D0" w:rsidP="001D07D1">
      <w:pPr>
        <w:pStyle w:val="ECEcorps"/>
        <w:rPr>
          <w:rFonts w:eastAsia="Arial Unicode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28"/>
      </w:tblGrid>
      <w:tr w:rsidR="001D07D1" w14:paraId="3B35A00D" w14:textId="77777777" w:rsidTr="00A558E0">
        <w:trPr>
          <w:trHeight w:val="2387"/>
        </w:trPr>
        <w:tc>
          <w:tcPr>
            <w:tcW w:w="10328" w:type="dxa"/>
          </w:tcPr>
          <w:p w14:paraId="2A4ABDA6" w14:textId="77777777" w:rsidR="001D07D1" w:rsidRDefault="001D07D1" w:rsidP="00A36909">
            <w:pPr>
              <w:pStyle w:val="ECErponse"/>
            </w:pPr>
          </w:p>
          <w:p w14:paraId="105A5FB4" w14:textId="77777777" w:rsidR="001D07D1" w:rsidRDefault="001D07D1" w:rsidP="00A36909">
            <w:pPr>
              <w:pStyle w:val="ECErponse"/>
            </w:pPr>
          </w:p>
          <w:p w14:paraId="76162590" w14:textId="77777777" w:rsidR="001D07D1" w:rsidRDefault="001D07D1" w:rsidP="00A36909">
            <w:pPr>
              <w:pStyle w:val="ECErponse"/>
            </w:pPr>
          </w:p>
          <w:p w14:paraId="4AABEB1A" w14:textId="77777777" w:rsidR="001D07D1" w:rsidRDefault="001D07D1" w:rsidP="00A36909">
            <w:pPr>
              <w:pStyle w:val="ECErponse"/>
            </w:pPr>
          </w:p>
          <w:p w14:paraId="40672853" w14:textId="77777777" w:rsidR="001D07D1" w:rsidRDefault="001D07D1" w:rsidP="00A36909">
            <w:pPr>
              <w:pStyle w:val="ECErponse"/>
            </w:pPr>
          </w:p>
          <w:p w14:paraId="5082D6DC" w14:textId="77777777" w:rsidR="001D07D1" w:rsidRDefault="001D07D1" w:rsidP="00A36909">
            <w:pPr>
              <w:pStyle w:val="ECErponse"/>
            </w:pPr>
          </w:p>
          <w:p w14:paraId="6F8422BD" w14:textId="77777777" w:rsidR="001D07D1" w:rsidRDefault="001D07D1" w:rsidP="00A36909">
            <w:pPr>
              <w:pStyle w:val="ECErponse"/>
            </w:pPr>
          </w:p>
        </w:tc>
      </w:tr>
    </w:tbl>
    <w:p w14:paraId="1349E213" w14:textId="77777777" w:rsidR="001D07D1" w:rsidRDefault="001D07D1" w:rsidP="001D07D1">
      <w:pPr>
        <w:pStyle w:val="ECEcorps"/>
        <w:rPr>
          <w:rFonts w:eastAsia="Arial Unicode MS"/>
        </w:rPr>
      </w:pPr>
    </w:p>
    <w:p w14:paraId="64637E06" w14:textId="737E81F2" w:rsidR="001D07D1" w:rsidRPr="00A87EFD" w:rsidRDefault="001D07D1" w:rsidP="00A87EFD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1D07D1" w:rsidRPr="00A87EFD" w:rsidSect="00680CBA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B6AB7" w14:textId="77777777" w:rsidR="00FD763F" w:rsidRDefault="00FD763F" w:rsidP="0008058B">
      <w:r>
        <w:separator/>
      </w:r>
    </w:p>
  </w:endnote>
  <w:endnote w:type="continuationSeparator" w:id="0">
    <w:p w14:paraId="69F8C587" w14:textId="77777777" w:rsidR="00FD763F" w:rsidRDefault="00FD763F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EF49" w14:textId="6EDA0E58" w:rsidR="00C60969" w:rsidRPr="00827238" w:rsidRDefault="00C6096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A558E0">
      <w:rPr>
        <w:noProof/>
      </w:rPr>
      <w:t>4</w:t>
    </w:r>
    <w:r w:rsidRPr="00827238">
      <w:rPr>
        <w:noProof/>
      </w:rPr>
      <w:fldChar w:fldCharType="end"/>
    </w:r>
    <w:r w:rsidRPr="00827238">
      <w:t xml:space="preserve"> sur </w:t>
    </w:r>
    <w:fldSimple w:instr=" NUMPAGES  ">
      <w:r w:rsidR="00A558E0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B3911" w14:textId="77777777" w:rsidR="00FD763F" w:rsidRDefault="00FD763F" w:rsidP="0008058B">
      <w:r>
        <w:separator/>
      </w:r>
    </w:p>
  </w:footnote>
  <w:footnote w:type="continuationSeparator" w:id="0">
    <w:p w14:paraId="3124DDD2" w14:textId="77777777" w:rsidR="00FD763F" w:rsidRDefault="00FD763F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05B8" w14:textId="6B291C45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1D07D1" w:rsidRPr="009A5591">
      <w:rPr>
        <w:b/>
        <w:sz w:val="24"/>
        <w:szCs w:val="24"/>
      </w:rPr>
      <w:t>T</w:t>
    </w:r>
    <w:r w:rsidR="001D07D1">
      <w:rPr>
        <w:b/>
        <w:sz w:val="24"/>
        <w:szCs w:val="24"/>
      </w:rPr>
      <w:t>EMPS DE DEMI-RÉACTION</w:t>
    </w:r>
    <w:r>
      <w:tab/>
      <w:t>Session</w:t>
    </w:r>
  </w:p>
  <w:p w14:paraId="37DE348B" w14:textId="45821B60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6A12D0">
      <w:t>2</w:t>
    </w:r>
  </w:p>
  <w:p w14:paraId="6292840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9251F03"/>
    <w:multiLevelType w:val="multilevel"/>
    <w:tmpl w:val="B5B6B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BC905CE"/>
    <w:multiLevelType w:val="multilevel"/>
    <w:tmpl w:val="ECCE45B4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7151"/>
    <w:multiLevelType w:val="hybridMultilevel"/>
    <w:tmpl w:val="247C0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06"/>
    <w:rsid w:val="000007E9"/>
    <w:rsid w:val="00004673"/>
    <w:rsid w:val="00024878"/>
    <w:rsid w:val="0003345D"/>
    <w:rsid w:val="00036419"/>
    <w:rsid w:val="000452AF"/>
    <w:rsid w:val="0005057E"/>
    <w:rsid w:val="0005391B"/>
    <w:rsid w:val="00060606"/>
    <w:rsid w:val="000730EC"/>
    <w:rsid w:val="0008058B"/>
    <w:rsid w:val="0009288D"/>
    <w:rsid w:val="00094B9D"/>
    <w:rsid w:val="000A0EF6"/>
    <w:rsid w:val="000A2CB8"/>
    <w:rsid w:val="000A35F6"/>
    <w:rsid w:val="000A3EEE"/>
    <w:rsid w:val="000A44CB"/>
    <w:rsid w:val="000A4DD1"/>
    <w:rsid w:val="000A7BEB"/>
    <w:rsid w:val="000A7E22"/>
    <w:rsid w:val="000C0C10"/>
    <w:rsid w:val="000C75BD"/>
    <w:rsid w:val="000D3D7B"/>
    <w:rsid w:val="000D4C7E"/>
    <w:rsid w:val="000E11E8"/>
    <w:rsid w:val="000E6CD3"/>
    <w:rsid w:val="000F09CE"/>
    <w:rsid w:val="000F2199"/>
    <w:rsid w:val="000F4F58"/>
    <w:rsid w:val="000F5562"/>
    <w:rsid w:val="001045D9"/>
    <w:rsid w:val="00117BB9"/>
    <w:rsid w:val="00120758"/>
    <w:rsid w:val="001227DD"/>
    <w:rsid w:val="00127337"/>
    <w:rsid w:val="0013056C"/>
    <w:rsid w:val="00136091"/>
    <w:rsid w:val="00141D93"/>
    <w:rsid w:val="00154171"/>
    <w:rsid w:val="00154704"/>
    <w:rsid w:val="0016304D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D07D1"/>
    <w:rsid w:val="001E36BA"/>
    <w:rsid w:val="001E6BF0"/>
    <w:rsid w:val="001F2B63"/>
    <w:rsid w:val="001F3BEA"/>
    <w:rsid w:val="001F42A2"/>
    <w:rsid w:val="001F5398"/>
    <w:rsid w:val="001F6316"/>
    <w:rsid w:val="001F67FD"/>
    <w:rsid w:val="0022142E"/>
    <w:rsid w:val="00222333"/>
    <w:rsid w:val="0023590A"/>
    <w:rsid w:val="00235CF8"/>
    <w:rsid w:val="002402D0"/>
    <w:rsid w:val="002406F0"/>
    <w:rsid w:val="002436AD"/>
    <w:rsid w:val="0024378F"/>
    <w:rsid w:val="002570A7"/>
    <w:rsid w:val="00261DC1"/>
    <w:rsid w:val="00267E4F"/>
    <w:rsid w:val="00272204"/>
    <w:rsid w:val="002739E2"/>
    <w:rsid w:val="00297830"/>
    <w:rsid w:val="002B2244"/>
    <w:rsid w:val="002B44A4"/>
    <w:rsid w:val="002C3CC3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37F03"/>
    <w:rsid w:val="00343196"/>
    <w:rsid w:val="00344874"/>
    <w:rsid w:val="00351073"/>
    <w:rsid w:val="00356DD6"/>
    <w:rsid w:val="00366A24"/>
    <w:rsid w:val="00367552"/>
    <w:rsid w:val="0037570D"/>
    <w:rsid w:val="00380A67"/>
    <w:rsid w:val="003839E3"/>
    <w:rsid w:val="003869AD"/>
    <w:rsid w:val="00392182"/>
    <w:rsid w:val="0039367C"/>
    <w:rsid w:val="00397E4F"/>
    <w:rsid w:val="003A114B"/>
    <w:rsid w:val="003B15C1"/>
    <w:rsid w:val="003B41FF"/>
    <w:rsid w:val="003C0A55"/>
    <w:rsid w:val="003C13F9"/>
    <w:rsid w:val="003C6A7A"/>
    <w:rsid w:val="003D2DB2"/>
    <w:rsid w:val="003F5DFB"/>
    <w:rsid w:val="00400882"/>
    <w:rsid w:val="004143AF"/>
    <w:rsid w:val="00430881"/>
    <w:rsid w:val="004314C1"/>
    <w:rsid w:val="004470BA"/>
    <w:rsid w:val="00452138"/>
    <w:rsid w:val="00455CA0"/>
    <w:rsid w:val="00457661"/>
    <w:rsid w:val="004640E3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72123"/>
    <w:rsid w:val="005736DD"/>
    <w:rsid w:val="005827DD"/>
    <w:rsid w:val="00593DD4"/>
    <w:rsid w:val="00595FDD"/>
    <w:rsid w:val="005A3ADA"/>
    <w:rsid w:val="005A6352"/>
    <w:rsid w:val="005D4318"/>
    <w:rsid w:val="005F3ABA"/>
    <w:rsid w:val="006017BB"/>
    <w:rsid w:val="00603814"/>
    <w:rsid w:val="0060508C"/>
    <w:rsid w:val="006220B0"/>
    <w:rsid w:val="00622A2D"/>
    <w:rsid w:val="006256F1"/>
    <w:rsid w:val="00630C4E"/>
    <w:rsid w:val="006331F5"/>
    <w:rsid w:val="00641949"/>
    <w:rsid w:val="00641C53"/>
    <w:rsid w:val="00662B4C"/>
    <w:rsid w:val="00670A39"/>
    <w:rsid w:val="0067559A"/>
    <w:rsid w:val="00675DF7"/>
    <w:rsid w:val="00680CBA"/>
    <w:rsid w:val="00693925"/>
    <w:rsid w:val="006A0F26"/>
    <w:rsid w:val="006A1119"/>
    <w:rsid w:val="006A12D0"/>
    <w:rsid w:val="006A4982"/>
    <w:rsid w:val="006C3642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6B78"/>
    <w:rsid w:val="00741025"/>
    <w:rsid w:val="00746E9E"/>
    <w:rsid w:val="007479C4"/>
    <w:rsid w:val="00750D77"/>
    <w:rsid w:val="00751CCC"/>
    <w:rsid w:val="00752C74"/>
    <w:rsid w:val="00762F0F"/>
    <w:rsid w:val="00777A5A"/>
    <w:rsid w:val="00791883"/>
    <w:rsid w:val="007955D1"/>
    <w:rsid w:val="00795BD5"/>
    <w:rsid w:val="007A2EEC"/>
    <w:rsid w:val="007C2791"/>
    <w:rsid w:val="007D2CCF"/>
    <w:rsid w:val="007D359B"/>
    <w:rsid w:val="007E5DC4"/>
    <w:rsid w:val="007E7114"/>
    <w:rsid w:val="007F4752"/>
    <w:rsid w:val="007F4B1B"/>
    <w:rsid w:val="008034C0"/>
    <w:rsid w:val="00804D53"/>
    <w:rsid w:val="0081247E"/>
    <w:rsid w:val="00814D65"/>
    <w:rsid w:val="008212D5"/>
    <w:rsid w:val="00827238"/>
    <w:rsid w:val="00845CFB"/>
    <w:rsid w:val="00847E64"/>
    <w:rsid w:val="00882C1C"/>
    <w:rsid w:val="00883B86"/>
    <w:rsid w:val="008842CD"/>
    <w:rsid w:val="008843CC"/>
    <w:rsid w:val="00886575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A7A74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6745"/>
    <w:rsid w:val="00961955"/>
    <w:rsid w:val="00965FA8"/>
    <w:rsid w:val="00975D81"/>
    <w:rsid w:val="00977D3F"/>
    <w:rsid w:val="009850FD"/>
    <w:rsid w:val="009903B6"/>
    <w:rsid w:val="00997E98"/>
    <w:rsid w:val="009A5591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2834"/>
    <w:rsid w:val="00A14435"/>
    <w:rsid w:val="00A16872"/>
    <w:rsid w:val="00A260A0"/>
    <w:rsid w:val="00A27074"/>
    <w:rsid w:val="00A35262"/>
    <w:rsid w:val="00A37761"/>
    <w:rsid w:val="00A436E8"/>
    <w:rsid w:val="00A446AD"/>
    <w:rsid w:val="00A52B59"/>
    <w:rsid w:val="00A558E0"/>
    <w:rsid w:val="00A55CF3"/>
    <w:rsid w:val="00A5619C"/>
    <w:rsid w:val="00A60B25"/>
    <w:rsid w:val="00A611F0"/>
    <w:rsid w:val="00A649FE"/>
    <w:rsid w:val="00A87EFD"/>
    <w:rsid w:val="00A960AB"/>
    <w:rsid w:val="00A96E30"/>
    <w:rsid w:val="00AB1C2D"/>
    <w:rsid w:val="00AC1F4D"/>
    <w:rsid w:val="00AC48FD"/>
    <w:rsid w:val="00AD1605"/>
    <w:rsid w:val="00AE1C5F"/>
    <w:rsid w:val="00AF12DB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616B"/>
    <w:rsid w:val="00B827D4"/>
    <w:rsid w:val="00B90845"/>
    <w:rsid w:val="00BB5D1A"/>
    <w:rsid w:val="00BD2046"/>
    <w:rsid w:val="00BE2432"/>
    <w:rsid w:val="00BF194C"/>
    <w:rsid w:val="00BF45AB"/>
    <w:rsid w:val="00BF661D"/>
    <w:rsid w:val="00C03A82"/>
    <w:rsid w:val="00C06213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47C2"/>
    <w:rsid w:val="00C550C6"/>
    <w:rsid w:val="00C60133"/>
    <w:rsid w:val="00C60969"/>
    <w:rsid w:val="00C60BE5"/>
    <w:rsid w:val="00C623E7"/>
    <w:rsid w:val="00C74BFD"/>
    <w:rsid w:val="00CA1A4D"/>
    <w:rsid w:val="00CC57B9"/>
    <w:rsid w:val="00CC695B"/>
    <w:rsid w:val="00CD1F8A"/>
    <w:rsid w:val="00CD300B"/>
    <w:rsid w:val="00CE4EF5"/>
    <w:rsid w:val="00CE6AA4"/>
    <w:rsid w:val="00CF2653"/>
    <w:rsid w:val="00D0324F"/>
    <w:rsid w:val="00D073A6"/>
    <w:rsid w:val="00D20F73"/>
    <w:rsid w:val="00D273D5"/>
    <w:rsid w:val="00D32EF2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2EDD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81F3D"/>
    <w:rsid w:val="00E85DDA"/>
    <w:rsid w:val="00E961C1"/>
    <w:rsid w:val="00EC4179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60C94"/>
    <w:rsid w:val="00F61869"/>
    <w:rsid w:val="00F65642"/>
    <w:rsid w:val="00F66787"/>
    <w:rsid w:val="00F879D2"/>
    <w:rsid w:val="00FB14E2"/>
    <w:rsid w:val="00FB25E2"/>
    <w:rsid w:val="00FB2CA9"/>
    <w:rsid w:val="00FD763F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D3BD525"/>
  <w15:docId w15:val="{7395D5F8-561B-402D-8252-DA28CB38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34"/>
    <w:qFormat/>
    <w:rsid w:val="001D07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6D9EA-C73F-4E6E-B67E-67ACCDC8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138</TotalTime>
  <Pages>5</Pages>
  <Words>1278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19</cp:revision>
  <cp:lastPrinted>2014-07-07T13:51:00Z</cp:lastPrinted>
  <dcterms:created xsi:type="dcterms:W3CDTF">2020-03-10T13:34:00Z</dcterms:created>
  <dcterms:modified xsi:type="dcterms:W3CDTF">2021-12-08T15:04:00Z</dcterms:modified>
</cp:coreProperties>
</file>