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18A2" w14:textId="49954E52" w:rsidR="005A6352" w:rsidRDefault="005A6352">
      <w:pPr>
        <w:spacing w:line="240" w:lineRule="auto"/>
        <w:jc w:val="left"/>
        <w:rPr>
          <w:color w:val="auto"/>
        </w:rPr>
      </w:pPr>
    </w:p>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57024A">
      <w:pPr>
        <w:pStyle w:val="ECEfiche"/>
        <w:pBdr>
          <w:right w:val="single" w:sz="12" w:space="0" w:color="auto"/>
        </w:pBdr>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37B51C7E"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6D3D88">
        <w:rPr>
          <w:b/>
        </w:rPr>
        <w:t>quatre</w:t>
      </w:r>
      <w:r w:rsidRPr="008A0AD5">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754C57B0" w14:textId="77777777" w:rsidR="00E26870" w:rsidRDefault="00E26870" w:rsidP="00E26870">
      <w:pPr>
        <w:pStyle w:val="ECEcorps"/>
        <w:rPr>
          <w:u w:val="single"/>
        </w:rPr>
      </w:pPr>
    </w:p>
    <w:p w14:paraId="07B41B07" w14:textId="77777777" w:rsidR="003A114B" w:rsidRPr="00545715" w:rsidRDefault="003A114B"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D66F5DD" w14:textId="77777777" w:rsidR="00E26870" w:rsidRPr="00545715" w:rsidRDefault="00E26870" w:rsidP="00E26870">
      <w:pPr>
        <w:pStyle w:val="ECEcorps"/>
        <w:rPr>
          <w:u w:val="single"/>
        </w:rPr>
      </w:pPr>
    </w:p>
    <w:p w14:paraId="1C58E845" w14:textId="369B339B" w:rsidR="009D07BB" w:rsidRDefault="009D07BB" w:rsidP="009D07BB">
      <w:pPr>
        <w:pStyle w:val="ECEcorps"/>
      </w:pPr>
      <w:r>
        <w:t xml:space="preserve">Le sel iodé est un sel alimentaire enrichi en iode, de façon à réduire les risques de carence en </w:t>
      </w:r>
      <w:r w:rsidR="00D47D03">
        <w:t>cet élément</w:t>
      </w:r>
      <w:r w:rsidR="006D3D88">
        <w:t>,</w:t>
      </w:r>
      <w:r>
        <w:t xml:space="preserve"> indispensable à la production des hormones thyroïdiennes</w:t>
      </w:r>
      <w:r w:rsidR="006D3D88">
        <w:t xml:space="preserve">. Sa </w:t>
      </w:r>
      <w:r>
        <w:t xml:space="preserve">carence peut entraîner </w:t>
      </w:r>
      <w:r w:rsidR="00AB1A47">
        <w:t xml:space="preserve">par exemple </w:t>
      </w:r>
      <w:r>
        <w:t xml:space="preserve">un retard de croissance et divers troubles mentaux. </w:t>
      </w:r>
    </w:p>
    <w:p w14:paraId="19D35159" w14:textId="77777777" w:rsidR="009D07BB" w:rsidRDefault="009D07BB" w:rsidP="009D07BB">
      <w:pPr>
        <w:pStyle w:val="ECEcorps"/>
      </w:pPr>
    </w:p>
    <w:p w14:paraId="55B3452F" w14:textId="5E464D3E" w:rsidR="009D07BB" w:rsidRDefault="009D07BB" w:rsidP="00C60969">
      <w:pPr>
        <w:pStyle w:val="ECEcorps"/>
      </w:pPr>
      <w:r>
        <w:t>Dans un régime alimentaire</w:t>
      </w:r>
      <w:r w:rsidR="00A02E8C">
        <w:t>,</w:t>
      </w:r>
      <w:r>
        <w:t xml:space="preserve"> de très faibles quantités d'iode suffisent à prévenir ces problèmes. Mais dans le monde, beaucoup de sols ne présentent que de faibles taux naturels en iode, et les légumes ne peuvent alors pas s'en enrichir suffisamment. C'est pourquoi la législation de nombreux pays</w:t>
      </w:r>
      <w:r w:rsidR="00AB1A47">
        <w:t xml:space="preserve">, </w:t>
      </w:r>
      <w:r>
        <w:t xml:space="preserve">dont la </w:t>
      </w:r>
      <w:r w:rsidR="00AB1A47">
        <w:t>France,</w:t>
      </w:r>
      <w:r>
        <w:t xml:space="preserve"> impose ou autorise un ajout d'iode dans l</w:t>
      </w:r>
      <w:r w:rsidR="00AB1A47">
        <w:t>e sel commercial</w:t>
      </w:r>
      <w:r>
        <w:t xml:space="preserve">. </w:t>
      </w:r>
    </w:p>
    <w:p w14:paraId="0649C8C9" w14:textId="77777777" w:rsidR="009D07BB" w:rsidRDefault="009D07BB" w:rsidP="00C60969">
      <w:pPr>
        <w:pStyle w:val="ECEcorps"/>
      </w:pPr>
    </w:p>
    <w:p w14:paraId="73650358" w14:textId="47BB0C28" w:rsidR="009D07BB" w:rsidRDefault="00E8141D" w:rsidP="00E8141D">
      <w:pPr>
        <w:pStyle w:val="ECEcorps"/>
        <w:jc w:val="center"/>
      </w:pPr>
      <w:r>
        <w:rPr>
          <w:noProof/>
        </w:rPr>
        <mc:AlternateContent>
          <mc:Choice Requires="wps">
            <w:drawing>
              <wp:anchor distT="0" distB="0" distL="114300" distR="114300" simplePos="0" relativeHeight="251659264" behindDoc="0" locked="0" layoutInCell="1" allowOverlap="1" wp14:anchorId="6DCE2D53" wp14:editId="44B4C30A">
                <wp:simplePos x="0" y="0"/>
                <wp:positionH relativeFrom="margin">
                  <wp:posOffset>3021965</wp:posOffset>
                </wp:positionH>
                <wp:positionV relativeFrom="paragraph">
                  <wp:posOffset>386715</wp:posOffset>
                </wp:positionV>
                <wp:extent cx="4572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5803" id="Rectangle 2" o:spid="_x0000_s1026" style="position:absolute;margin-left:237.95pt;margin-top:30.45pt;width:36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" fillcolor="#4f81bd [3204]" strokecolor="#243f60 [1604]" strokeweight="2pt">
                <w10:wrap anchorx="margin"/>
              </v:rect>
            </w:pict>
          </mc:Fallback>
        </mc:AlternateContent>
      </w:r>
      <w:r w:rsidRPr="00E8141D">
        <w:rPr>
          <w:noProof/>
        </w:rPr>
        <w:drawing>
          <wp:inline distT="0" distB="0" distL="0" distR="0" wp14:anchorId="2CBF23A4" wp14:editId="3BC70805">
            <wp:extent cx="683636" cy="1800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33" t="4259" r="31852" b="4074"/>
                    <a:stretch/>
                  </pic:blipFill>
                  <pic:spPr bwMode="auto">
                    <a:xfrm>
                      <a:off x="0" y="0"/>
                      <a:ext cx="683636" cy="1800000"/>
                    </a:xfrm>
                    <a:prstGeom prst="rect">
                      <a:avLst/>
                    </a:prstGeom>
                    <a:ln>
                      <a:noFill/>
                    </a:ln>
                    <a:extLst>
                      <a:ext uri="{53640926-AAD7-44D8-BBD7-CCE9431645EC}">
                        <a14:shadowObscured xmlns:a14="http://schemas.microsoft.com/office/drawing/2010/main"/>
                      </a:ext>
                    </a:extLst>
                  </pic:spPr>
                </pic:pic>
              </a:graphicData>
            </a:graphic>
          </wp:inline>
        </w:drawing>
      </w:r>
    </w:p>
    <w:p w14:paraId="4BA95F53" w14:textId="3BBACCD8" w:rsidR="00E8141D" w:rsidRDefault="00E8141D" w:rsidP="00E8141D">
      <w:pPr>
        <w:pStyle w:val="ECEcorps"/>
        <w:jc w:val="center"/>
      </w:pPr>
    </w:p>
    <w:p w14:paraId="08513E35" w14:textId="77777777" w:rsidR="00E8141D" w:rsidRDefault="00E8141D" w:rsidP="00E8141D">
      <w:pPr>
        <w:pStyle w:val="ECEcorps"/>
        <w:jc w:val="center"/>
      </w:pPr>
    </w:p>
    <w:p w14:paraId="34F97C83" w14:textId="10317156" w:rsidR="00C60969" w:rsidRPr="004C63B9" w:rsidRDefault="00C60969" w:rsidP="00C60969">
      <w:pPr>
        <w:pStyle w:val="ECEcorps"/>
        <w:rPr>
          <w:b/>
          <w:i/>
          <w:sz w:val="24"/>
        </w:rPr>
      </w:pPr>
      <w:r w:rsidRPr="004C63B9">
        <w:rPr>
          <w:b/>
          <w:i/>
          <w:sz w:val="24"/>
        </w:rPr>
        <w:t xml:space="preserve">Le but de cette épreuve est </w:t>
      </w:r>
      <w:r w:rsidR="006653CE">
        <w:rPr>
          <w:b/>
          <w:i/>
          <w:sz w:val="24"/>
        </w:rPr>
        <w:t xml:space="preserve">d’évaluer </w:t>
      </w:r>
      <w:r w:rsidR="009D07BB">
        <w:rPr>
          <w:b/>
          <w:i/>
          <w:sz w:val="24"/>
        </w:rPr>
        <w:t>la teneur en iode d’un sel iodé</w:t>
      </w:r>
      <w:r w:rsidR="00FE1EC9">
        <w:rPr>
          <w:b/>
          <w:i/>
          <w:sz w:val="24"/>
        </w:rPr>
        <w:t>.</w:t>
      </w:r>
    </w:p>
    <w:p w14:paraId="032C12E7" w14:textId="77777777" w:rsidR="00113F07" w:rsidRDefault="00113F07" w:rsidP="00E26870">
      <w:pPr>
        <w:pStyle w:val="ECEcorps"/>
        <w:rPr>
          <w:b/>
          <w:sz w:val="24"/>
          <w:szCs w:val="24"/>
          <w:u w:val="single"/>
        </w:rPr>
      </w:pPr>
    </w:p>
    <w:p w14:paraId="7328A68A" w14:textId="77777777" w:rsidR="00113F07" w:rsidRDefault="00113F07" w:rsidP="00E26870">
      <w:pPr>
        <w:pStyle w:val="ECEcorps"/>
        <w:rPr>
          <w:b/>
          <w:sz w:val="24"/>
          <w:szCs w:val="24"/>
          <w:u w:val="single"/>
        </w:rPr>
      </w:pPr>
    </w:p>
    <w:p w14:paraId="146FC911" w14:textId="4CDDC703"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13E64893" w14:textId="77777777" w:rsidR="009C06FC" w:rsidRDefault="009C06FC" w:rsidP="00E26870">
      <w:pPr>
        <w:pStyle w:val="ECEcorps"/>
      </w:pPr>
    </w:p>
    <w:p w14:paraId="04384673" w14:textId="77777777" w:rsidR="009D07BB" w:rsidRPr="00545715" w:rsidRDefault="009D07BB" w:rsidP="00E26870">
      <w:pPr>
        <w:pStyle w:val="ECEcorps"/>
      </w:pPr>
    </w:p>
    <w:p w14:paraId="5E96DC78" w14:textId="5420A2D1" w:rsidR="003A114B" w:rsidRPr="00136091" w:rsidRDefault="00AB1A47" w:rsidP="003A114B">
      <w:pPr>
        <w:pStyle w:val="ECEtitre"/>
        <w:rPr>
          <w:sz w:val="24"/>
          <w:szCs w:val="24"/>
          <w:u w:val="none"/>
        </w:rPr>
      </w:pPr>
      <w:r>
        <w:rPr>
          <w:sz w:val="24"/>
          <w:szCs w:val="24"/>
        </w:rPr>
        <w:t>S</w:t>
      </w:r>
      <w:r w:rsidR="009D07BB">
        <w:rPr>
          <w:sz w:val="24"/>
          <w:szCs w:val="24"/>
        </w:rPr>
        <w:t>el iodé</w:t>
      </w:r>
    </w:p>
    <w:p w14:paraId="04D199EF" w14:textId="77777777" w:rsidR="003A114B" w:rsidRPr="003A114B" w:rsidRDefault="003A114B" w:rsidP="003A114B">
      <w:pPr>
        <w:pStyle w:val="ECEcorps"/>
      </w:pPr>
    </w:p>
    <w:p w14:paraId="66412FDB" w14:textId="24BCDFED" w:rsidR="009D07BB" w:rsidRDefault="009D07BB" w:rsidP="009D07BB">
      <w:pPr>
        <w:pStyle w:val="ECEcorps"/>
      </w:pPr>
      <w:r>
        <w:t xml:space="preserve">L’iodation (enrichissement en iode) est autorisée en France depuis 1952 pour le sel de table et le sel de cuisine, mais </w:t>
      </w:r>
      <w:r w:rsidR="00AB1A47">
        <w:t xml:space="preserve">elle </w:t>
      </w:r>
      <w:r>
        <w:t xml:space="preserve">n'est pas obligatoire. </w:t>
      </w:r>
      <w:r w:rsidR="004B2BE2">
        <w:t xml:space="preserve">Le sel iodé </w:t>
      </w:r>
      <w:r>
        <w:t>doit contenir entre 15 et 20 mg d’iode par kg de sel.</w:t>
      </w:r>
    </w:p>
    <w:p w14:paraId="6DD5DB64" w14:textId="77777777" w:rsidR="009D07BB" w:rsidRDefault="009D07BB" w:rsidP="009D07BB">
      <w:pPr>
        <w:pStyle w:val="ECEcorps"/>
      </w:pPr>
    </w:p>
    <w:p w14:paraId="7BC90219" w14:textId="2100F5E0" w:rsidR="007E7114" w:rsidRDefault="009D07BB" w:rsidP="009D07BB">
      <w:pPr>
        <w:pStyle w:val="ECEcorps"/>
      </w:pPr>
      <w:r>
        <w:t xml:space="preserve">Pour ioder un sel, on peut y ajouter de l’iodate de potassium, un solide </w:t>
      </w:r>
      <w:r w:rsidR="00E8141D">
        <w:t>contenant</w:t>
      </w:r>
      <w:r>
        <w:t xml:space="preserve"> des ions iodate</w:t>
      </w:r>
      <w:r w:rsidR="00CB6625">
        <w:t xml:space="preserve"> </w:t>
      </w:r>
      <m:oMath>
        <m:sSubSup>
          <m:sSubSupPr>
            <m:ctrlPr>
              <w:rPr>
                <w:rFonts w:ascii="Cambria Math" w:hAnsi="Cambria Math"/>
                <w:i/>
              </w:rPr>
            </m:ctrlPr>
          </m:sSubSupPr>
          <m:e>
            <m:r>
              <m:rPr>
                <m:nor/>
              </m:rPr>
              <m:t>IO</m:t>
            </m:r>
          </m:e>
          <m:sub>
            <m:r>
              <m:rPr>
                <m:nor/>
              </m:rPr>
              <m:t>3</m:t>
            </m:r>
          </m:sub>
          <m:sup>
            <m:r>
              <m:rPr>
                <m:nor/>
              </m:rPr>
              <m:t>–</m:t>
            </m:r>
          </m:sup>
        </m:sSubSup>
      </m:oMath>
      <w:r>
        <w:t xml:space="preserve"> </w:t>
      </w:r>
      <w:r w:rsidR="00FE1EC9">
        <w:t>.</w:t>
      </w:r>
    </w:p>
    <w:p w14:paraId="6E1F2009" w14:textId="3B1CDB9D" w:rsidR="00647EB2" w:rsidRDefault="00647EB2" w:rsidP="007E7114">
      <w:pPr>
        <w:pStyle w:val="ECEcorps"/>
      </w:pPr>
    </w:p>
    <w:p w14:paraId="5326817A" w14:textId="1E01FA6F" w:rsidR="003A114B" w:rsidRPr="00136091" w:rsidRDefault="00F85B30" w:rsidP="003A114B">
      <w:pPr>
        <w:pStyle w:val="ECEtitre"/>
        <w:rPr>
          <w:sz w:val="24"/>
          <w:szCs w:val="24"/>
          <w:u w:val="none"/>
        </w:rPr>
      </w:pPr>
      <w:r>
        <w:rPr>
          <w:sz w:val="24"/>
          <w:szCs w:val="24"/>
        </w:rPr>
        <w:t>Détermination</w:t>
      </w:r>
      <w:r w:rsidR="00D959A7">
        <w:rPr>
          <w:sz w:val="24"/>
          <w:szCs w:val="24"/>
        </w:rPr>
        <w:t xml:space="preserve"> de la teneur en iode d’un sel de cuisine</w:t>
      </w:r>
    </w:p>
    <w:p w14:paraId="497291E6" w14:textId="733F634B" w:rsidR="00E26870" w:rsidRDefault="008D422A" w:rsidP="00E26870">
      <w:pPr>
        <w:pStyle w:val="ECEcorps"/>
      </w:pPr>
      <w:r>
        <w:t xml:space="preserve"> </w:t>
      </w:r>
    </w:p>
    <w:p w14:paraId="36342D89" w14:textId="6149EC94" w:rsidR="00A55738" w:rsidRDefault="00D959A7" w:rsidP="00E26870">
      <w:pPr>
        <w:pStyle w:val="ECEcorps"/>
      </w:pPr>
      <w:r>
        <w:t xml:space="preserve">Pour </w:t>
      </w:r>
      <w:r w:rsidR="00F85B30">
        <w:t>déterminer</w:t>
      </w:r>
      <w:r>
        <w:t xml:space="preserve"> la teneur en </w:t>
      </w:r>
      <w:r w:rsidR="00A55738">
        <w:t xml:space="preserve">élément </w:t>
      </w:r>
      <w:r>
        <w:t xml:space="preserve">iode d’un sel de cuisine, </w:t>
      </w:r>
      <w:r w:rsidR="00A55738">
        <w:t>on fait réagir le sel iodé avec une solution d’iodure de potass</w:t>
      </w:r>
      <w:r w:rsidR="00AB1A47">
        <w:t>ium. La transformation qui a alors lieu peut être modélisée par l’équation suivante :</w:t>
      </w:r>
    </w:p>
    <w:p w14:paraId="768F5CFA" w14:textId="77777777" w:rsidR="00AB1A47" w:rsidRDefault="00AB1A47" w:rsidP="00E26870">
      <w:pPr>
        <w:pStyle w:val="ECEcorps"/>
      </w:pPr>
    </w:p>
    <w:bookmarkStart w:id="5" w:name="_GoBack"/>
    <w:p w14:paraId="5C3EC44F" w14:textId="2E05C927" w:rsidR="00A55738" w:rsidRPr="004B2BE2" w:rsidRDefault="00AA6134" w:rsidP="00A55738">
      <w:pPr>
        <w:pStyle w:val="ECEcorps"/>
        <w:rPr>
          <w:lang w:val="pt-BR"/>
        </w:rPr>
      </w:pPr>
      <m:oMathPara>
        <m:oMath>
          <m:sSubSup>
            <m:sSubSupPr>
              <m:ctrlPr>
                <w:rPr>
                  <w:rFonts w:ascii="Cambria Math" w:hAnsi="Cambria Math"/>
                  <w:iCs/>
                  <w:lang w:val="pt-BR"/>
                </w:rPr>
              </m:ctrlPr>
            </m:sSubSupPr>
            <m:e>
              <m:r>
                <m:rPr>
                  <m:nor/>
                </m:rPr>
                <w:rPr>
                  <w:lang w:val="pt-BR"/>
                </w:rPr>
                <m:t>IO</m:t>
              </m:r>
            </m:e>
            <m:sub>
              <m:r>
                <m:rPr>
                  <m:nor/>
                </m:rPr>
                <w:rPr>
                  <w:lang w:val="pt-BR"/>
                </w:rPr>
                <m:t>3</m:t>
              </m:r>
            </m:sub>
            <m:sup>
              <m:r>
                <m:rPr>
                  <m:nor/>
                </m:rPr>
                <w:rPr>
                  <w:lang w:val="pt-BR"/>
                </w:rPr>
                <m:t>-</m:t>
              </m:r>
            </m:sup>
          </m:sSubSup>
          <m:r>
            <m:rPr>
              <m:nor/>
            </m:rPr>
            <w:rPr>
              <w:lang w:val="pt-BR"/>
            </w:rPr>
            <m:t xml:space="preserve">(aq) + 6 </m:t>
          </m:r>
          <m:sSup>
            <m:sSupPr>
              <m:ctrlPr>
                <w:rPr>
                  <w:rFonts w:ascii="Cambria Math" w:hAnsi="Cambria Math"/>
                  <w:iCs/>
                  <w:lang w:val="pt-BR"/>
                </w:rPr>
              </m:ctrlPr>
            </m:sSupPr>
            <m:e>
              <m:r>
                <m:rPr>
                  <m:nor/>
                </m:rPr>
                <w:rPr>
                  <w:lang w:val="pt-BR"/>
                </w:rPr>
                <m:t>H</m:t>
              </m:r>
            </m:e>
            <m:sup>
              <m:r>
                <m:rPr>
                  <m:nor/>
                </m:rPr>
                <w:rPr>
                  <w:lang w:val="pt-BR"/>
                </w:rPr>
                <m:t>+</m:t>
              </m:r>
            </m:sup>
          </m:sSup>
          <m:r>
            <m:rPr>
              <m:nor/>
            </m:rPr>
            <w:rPr>
              <w:lang w:val="pt-BR"/>
            </w:rPr>
            <m:t xml:space="preserve">(aq) + 5 </m:t>
          </m:r>
          <m:sSup>
            <m:sSupPr>
              <m:ctrlPr>
                <w:rPr>
                  <w:rFonts w:ascii="Cambria Math" w:hAnsi="Cambria Math"/>
                </w:rPr>
              </m:ctrlPr>
            </m:sSupPr>
            <m:e>
              <m:r>
                <m:rPr>
                  <m:nor/>
                </m:rPr>
                <m:t>I</m:t>
              </m:r>
            </m:e>
            <m:sup>
              <m:r>
                <m:rPr>
                  <m:nor/>
                </m:rPr>
                <m:t>-</m:t>
              </m:r>
            </m:sup>
          </m:sSup>
          <m:r>
            <m:rPr>
              <m:nor/>
            </m:rPr>
            <w:rPr>
              <w:lang w:val="pt-BR"/>
            </w:rPr>
            <m:t xml:space="preserve">(aq) → </m:t>
          </m:r>
          <m:sSub>
            <m:sSubPr>
              <m:ctrlPr>
                <w:rPr>
                  <w:rFonts w:ascii="Cambria Math" w:hAnsi="Cambria Math"/>
                  <w:iCs/>
                  <w:lang w:val="pt-BR"/>
                </w:rPr>
              </m:ctrlPr>
            </m:sSubPr>
            <m:e>
              <m:r>
                <m:rPr>
                  <m:nor/>
                </m:rPr>
                <w:rPr>
                  <w:lang w:val="pt-BR"/>
                </w:rPr>
                <m:t>3 I</m:t>
              </m:r>
            </m:e>
            <m:sub>
              <m:r>
                <m:rPr>
                  <m:nor/>
                </m:rPr>
                <w:rPr>
                  <w:lang w:val="pt-BR"/>
                </w:rPr>
                <m:t>2</m:t>
              </m:r>
            </m:sub>
          </m:sSub>
          <m:r>
            <m:rPr>
              <m:nor/>
            </m:rPr>
            <w:rPr>
              <w:lang w:val="pt-BR"/>
            </w:rPr>
            <m:t xml:space="preserve"> (aq) + 3 </m:t>
          </m:r>
          <m:sSub>
            <m:sSubPr>
              <m:ctrlPr>
                <w:rPr>
                  <w:rFonts w:ascii="Cambria Math" w:hAnsi="Cambria Math"/>
                  <w:i/>
                </w:rPr>
              </m:ctrlPr>
            </m:sSubPr>
            <m:e>
              <m:r>
                <m:rPr>
                  <m:nor/>
                </m:rPr>
                <w:rPr>
                  <w:lang w:val="pt-BR"/>
                </w:rPr>
                <m:t>H</m:t>
              </m:r>
            </m:e>
            <m:sub>
              <m:r>
                <m:rPr>
                  <m:nor/>
                </m:rPr>
                <w:rPr>
                  <w:lang w:val="pt-BR"/>
                </w:rPr>
                <m:t>2</m:t>
              </m:r>
            </m:sub>
          </m:sSub>
          <m:r>
            <m:rPr>
              <m:nor/>
            </m:rPr>
            <w:rPr>
              <w:lang w:val="pt-BR"/>
            </w:rPr>
            <m:t>O(aq)           (1)</m:t>
          </m:r>
        </m:oMath>
      </m:oMathPara>
    </w:p>
    <w:bookmarkEnd w:id="5"/>
    <w:p w14:paraId="0E936A1C" w14:textId="77777777" w:rsidR="00A55738" w:rsidRPr="004B2BE2" w:rsidRDefault="00A55738" w:rsidP="00E26870">
      <w:pPr>
        <w:pStyle w:val="ECEcorps"/>
        <w:rPr>
          <w:lang w:val="pt-BR"/>
        </w:rPr>
      </w:pPr>
    </w:p>
    <w:p w14:paraId="7A202374" w14:textId="127157D2" w:rsidR="00D959A7" w:rsidRDefault="00D959A7" w:rsidP="00E26870">
      <w:pPr>
        <w:pStyle w:val="ECEcorps"/>
      </w:pPr>
    </w:p>
    <w:p w14:paraId="7E914B18" w14:textId="37CC8150" w:rsidR="00590AE7" w:rsidRDefault="00590AE7" w:rsidP="00590AE7">
      <w:pPr>
        <w:pStyle w:val="ECEcorps"/>
      </w:pPr>
      <w:r>
        <w:t xml:space="preserve">Le </w:t>
      </w:r>
      <w:proofErr w:type="spellStart"/>
      <w:r>
        <w:t>diiode</w:t>
      </w:r>
      <w:proofErr w:type="spellEnd"/>
      <w:r>
        <w:t xml:space="preserve"> formé </w:t>
      </w:r>
      <w:r w:rsidR="00724B02">
        <w:t xml:space="preserve">lors de la réaction (1) </w:t>
      </w:r>
      <w:r>
        <w:t>est ensuite titré par une solution de thiosulfate de sodium de concentration en quantité de matière</w:t>
      </w:r>
      <w:r w:rsidR="00551B09">
        <w:t xml:space="preserve"> connue. La masse </w:t>
      </w:r>
      <w:proofErr w:type="spellStart"/>
      <w:r w:rsidR="00551B09" w:rsidRPr="00D266D6">
        <w:rPr>
          <w:i/>
        </w:rPr>
        <w:t>m</w:t>
      </w:r>
      <w:r w:rsidR="00551B09" w:rsidRPr="00D266D6">
        <w:rPr>
          <w:i/>
          <w:vertAlign w:val="subscript"/>
        </w:rPr>
        <w:t>I</w:t>
      </w:r>
      <w:proofErr w:type="spellEnd"/>
      <w:r w:rsidR="00551B09" w:rsidRPr="00D266D6">
        <w:rPr>
          <w:i/>
        </w:rPr>
        <w:t xml:space="preserve"> </w:t>
      </w:r>
      <w:r w:rsidR="00551B09">
        <w:t xml:space="preserve">d’iode (en gramme) contenue dans le sel analysé peut être déduite du volume à l’équivalence </w:t>
      </w:r>
      <w:r w:rsidR="00551B09" w:rsidRPr="00551B09">
        <w:rPr>
          <w:i/>
        </w:rPr>
        <w:t>V</w:t>
      </w:r>
      <w:r w:rsidR="00551B09" w:rsidRPr="00551B09">
        <w:rPr>
          <w:i/>
          <w:vertAlign w:val="subscript"/>
        </w:rPr>
        <w:t>E</w:t>
      </w:r>
      <w:r w:rsidR="00551B09" w:rsidRPr="00551B09">
        <w:rPr>
          <w:i/>
        </w:rPr>
        <w:t xml:space="preserve"> </w:t>
      </w:r>
      <w:r w:rsidR="00551B09">
        <w:t>de ce titrage grâce à la relation :</w:t>
      </w:r>
    </w:p>
    <w:p w14:paraId="26FAE483" w14:textId="77777777" w:rsidR="00590AE7" w:rsidRPr="00FE1EC9" w:rsidRDefault="00590AE7" w:rsidP="00590AE7">
      <w:pPr>
        <w:pStyle w:val="ECEcorps"/>
        <w:jc w:val="center"/>
      </w:pPr>
      <w:proofErr w:type="spellStart"/>
      <w:r w:rsidRPr="00D266D6">
        <w:rPr>
          <w:i/>
        </w:rPr>
        <w:t>m</w:t>
      </w:r>
      <w:r w:rsidRPr="00D266D6">
        <w:rPr>
          <w:i/>
          <w:vertAlign w:val="subscript"/>
        </w:rPr>
        <w:t>I</w:t>
      </w:r>
      <w:proofErr w:type="spellEnd"/>
      <w:r w:rsidRPr="00D266D6">
        <w:rPr>
          <w:i/>
        </w:rPr>
        <w:t xml:space="preserve"> </w:t>
      </w:r>
      <w:r w:rsidRPr="00FE1EC9">
        <w:t xml:space="preserve">= </w:t>
      </w:r>
      <m:oMath>
        <m:f>
          <m:fPr>
            <m:ctrlPr>
              <w:rPr>
                <w:rFonts w:ascii="Cambria Math" w:hAnsi="Cambria Math"/>
                <w:i/>
                <w:sz w:val="24"/>
              </w:rPr>
            </m:ctrlPr>
          </m:fPr>
          <m:num>
            <m:r>
              <m:rPr>
                <m:nor/>
              </m:rPr>
              <w:rPr>
                <w:i/>
                <w:sz w:val="24"/>
              </w:rPr>
              <m:t>C.</m:t>
            </m:r>
            <m:sSub>
              <m:sSubPr>
                <m:ctrlPr>
                  <w:rPr>
                    <w:rFonts w:ascii="Cambria Math" w:hAnsi="Cambria Math"/>
                    <w:i/>
                    <w:sz w:val="24"/>
                  </w:rPr>
                </m:ctrlPr>
              </m:sSubPr>
              <m:e>
                <m:r>
                  <m:rPr>
                    <m:nor/>
                  </m:rPr>
                  <w:rPr>
                    <w:i/>
                    <w:sz w:val="24"/>
                  </w:rPr>
                  <m:t>V</m:t>
                </m:r>
              </m:e>
              <m:sub>
                <m:r>
                  <m:rPr>
                    <m:nor/>
                  </m:rPr>
                  <w:rPr>
                    <w:i/>
                    <w:sz w:val="24"/>
                  </w:rPr>
                  <m:t>E</m:t>
                </m:r>
              </m:sub>
            </m:sSub>
          </m:num>
          <m:den>
            <m:r>
              <m:rPr>
                <m:nor/>
              </m:rPr>
              <w:rPr>
                <w:sz w:val="24"/>
              </w:rPr>
              <m:t>6</m:t>
            </m:r>
          </m:den>
        </m:f>
        <m:r>
          <m:rPr>
            <m:nor/>
          </m:rPr>
          <w:rPr>
            <w:sz w:val="24"/>
          </w:rPr>
          <m:t>.</m:t>
        </m:r>
        <m:r>
          <m:rPr>
            <m:nor/>
          </m:rPr>
          <w:rPr>
            <w:i/>
            <w:sz w:val="24"/>
          </w:rPr>
          <m:t>M(I)</m:t>
        </m:r>
      </m:oMath>
    </w:p>
    <w:p w14:paraId="021D34C2" w14:textId="77777777" w:rsidR="00590AE7" w:rsidRPr="00FE1EC9" w:rsidRDefault="00590AE7" w:rsidP="00590AE7">
      <w:pPr>
        <w:pStyle w:val="ECEcorps"/>
      </w:pPr>
    </w:p>
    <w:p w14:paraId="357DAEAC" w14:textId="36DD689F" w:rsidR="00590AE7" w:rsidRDefault="00590AE7" w:rsidP="00590AE7">
      <w:pPr>
        <w:pStyle w:val="ECEcorps"/>
        <w:ind w:firstLine="709"/>
      </w:pPr>
      <w:proofErr w:type="gramStart"/>
      <w:r w:rsidRPr="00582B7B">
        <w:t>avec</w:t>
      </w:r>
      <w:proofErr w:type="gramEnd"/>
      <w:r w:rsidRPr="00582B7B">
        <w:t xml:space="preserve"> </w:t>
      </w:r>
      <w:r>
        <w:tab/>
      </w:r>
      <w:r w:rsidRPr="00D266D6">
        <w:rPr>
          <w:i/>
        </w:rPr>
        <w:t>C</w:t>
      </w:r>
      <w:r w:rsidRPr="00582B7B">
        <w:t xml:space="preserve"> : con</w:t>
      </w:r>
      <w:r>
        <w:t>cen</w:t>
      </w:r>
      <w:r w:rsidRPr="00582B7B">
        <w:t>tration en q</w:t>
      </w:r>
      <w:r>
        <w:t xml:space="preserve">uantité de matière de la solution </w:t>
      </w:r>
      <w:proofErr w:type="spellStart"/>
      <w:r>
        <w:t>titrante</w:t>
      </w:r>
      <w:proofErr w:type="spellEnd"/>
      <w:r>
        <w:t xml:space="preserve"> (en </w:t>
      </w:r>
      <w:proofErr w:type="spellStart"/>
      <w:r>
        <w:t>mol</w:t>
      </w:r>
      <w:r w:rsidR="00C11597">
        <w:t>∙</w:t>
      </w:r>
      <w:r>
        <w:t>L</w:t>
      </w:r>
      <w:proofErr w:type="spellEnd"/>
      <w:r w:rsidRPr="00582B7B">
        <w:rPr>
          <w:vertAlign w:val="superscript"/>
        </w:rPr>
        <w:t>–1</w:t>
      </w:r>
      <w:r>
        <w:t>)</w:t>
      </w:r>
    </w:p>
    <w:p w14:paraId="31A2DF2B" w14:textId="77777777" w:rsidR="00590AE7" w:rsidRDefault="00590AE7" w:rsidP="00590AE7">
      <w:pPr>
        <w:pStyle w:val="ECEcorps"/>
        <w:ind w:left="709" w:firstLine="709"/>
      </w:pPr>
      <w:r w:rsidRPr="00D266D6">
        <w:rPr>
          <w:i/>
        </w:rPr>
        <w:t>V</w:t>
      </w:r>
      <w:r w:rsidRPr="00D266D6">
        <w:rPr>
          <w:i/>
          <w:vertAlign w:val="subscript"/>
        </w:rPr>
        <w:t>E</w:t>
      </w:r>
      <w:r>
        <w:t xml:space="preserve"> : le volume de solution </w:t>
      </w:r>
      <w:proofErr w:type="spellStart"/>
      <w:r>
        <w:t>titrante</w:t>
      </w:r>
      <w:proofErr w:type="spellEnd"/>
      <w:r>
        <w:t xml:space="preserve"> introduit à l’équivalence (en L)</w:t>
      </w:r>
    </w:p>
    <w:p w14:paraId="50584791" w14:textId="09D1F17C" w:rsidR="00590AE7" w:rsidRPr="00582B7B" w:rsidRDefault="00590AE7" w:rsidP="00590AE7">
      <w:pPr>
        <w:pStyle w:val="ECEcorps"/>
        <w:ind w:left="709" w:firstLine="709"/>
      </w:pPr>
      <w:r w:rsidRPr="00D266D6">
        <w:rPr>
          <w:i/>
        </w:rPr>
        <w:t>M(I)</w:t>
      </w:r>
      <w:r>
        <w:t xml:space="preserve"> : la masse molaire de l’iode (en </w:t>
      </w:r>
      <w:proofErr w:type="spellStart"/>
      <w:r>
        <w:t>g</w:t>
      </w:r>
      <w:r w:rsidR="00C11597">
        <w:t>∙</w:t>
      </w:r>
      <w:r>
        <w:t>mol</w:t>
      </w:r>
      <w:proofErr w:type="spellEnd"/>
      <w:r w:rsidRPr="00582B7B">
        <w:rPr>
          <w:vertAlign w:val="superscript"/>
        </w:rPr>
        <w:t>–1</w:t>
      </w:r>
      <w:r>
        <w:t>)</w:t>
      </w:r>
    </w:p>
    <w:p w14:paraId="643C2109" w14:textId="77777777" w:rsidR="009C06FC" w:rsidRDefault="009C06FC" w:rsidP="00E26870">
      <w:pPr>
        <w:pStyle w:val="ECEcorps"/>
      </w:pPr>
    </w:p>
    <w:p w14:paraId="7EC59528" w14:textId="48DD80DE" w:rsidR="00C60969" w:rsidRPr="00136091" w:rsidRDefault="00C60969" w:rsidP="00C60969">
      <w:pPr>
        <w:pStyle w:val="ECEtitre"/>
        <w:rPr>
          <w:sz w:val="24"/>
          <w:szCs w:val="24"/>
        </w:rPr>
      </w:pPr>
      <w:r w:rsidRPr="00136091">
        <w:rPr>
          <w:sz w:val="24"/>
          <w:szCs w:val="24"/>
        </w:rPr>
        <w:t>Données utiles</w:t>
      </w:r>
      <w:r w:rsidRPr="00136091">
        <w:rPr>
          <w:sz w:val="24"/>
          <w:szCs w:val="24"/>
          <w:u w:val="none"/>
        </w:rPr>
        <w:t xml:space="preserve"> </w:t>
      </w:r>
    </w:p>
    <w:p w14:paraId="138B0E12" w14:textId="77777777" w:rsidR="008D422A" w:rsidRDefault="008D422A" w:rsidP="00C60969">
      <w:pPr>
        <w:pStyle w:val="ECEcorps"/>
      </w:pPr>
    </w:p>
    <w:p w14:paraId="55FA6036" w14:textId="65806231" w:rsidR="00C60969" w:rsidRDefault="008D422A" w:rsidP="00C60969">
      <w:pPr>
        <w:pStyle w:val="ECEcorps"/>
      </w:pPr>
      <w:r>
        <w:t xml:space="preserve">L’empois d’amidon permet de détecter la présence de </w:t>
      </w:r>
      <w:proofErr w:type="spellStart"/>
      <w:r>
        <w:t>diiode</w:t>
      </w:r>
      <w:proofErr w:type="spellEnd"/>
      <w:r>
        <w:t xml:space="preserve"> I</w:t>
      </w:r>
      <w:r w:rsidRPr="0048453A">
        <w:rPr>
          <w:vertAlign w:val="subscript"/>
        </w:rPr>
        <w:t>2</w:t>
      </w:r>
      <w:r>
        <w:t xml:space="preserve"> même en </w:t>
      </w:r>
      <w:r w:rsidR="00D47D03">
        <w:t xml:space="preserve">très </w:t>
      </w:r>
      <w:r>
        <w:t>faible quantité.</w:t>
      </w:r>
    </w:p>
    <w:p w14:paraId="1B2BF124" w14:textId="7C5369C9" w:rsidR="008D422A" w:rsidRPr="009506E7" w:rsidRDefault="008D422A" w:rsidP="00C60969">
      <w:pPr>
        <w:pStyle w:val="ECEcorps"/>
      </w:pPr>
      <w:r>
        <w:t xml:space="preserve">En présence de </w:t>
      </w:r>
      <w:proofErr w:type="spellStart"/>
      <w:r>
        <w:t>diiode</w:t>
      </w:r>
      <w:proofErr w:type="spellEnd"/>
      <w:r>
        <w:t xml:space="preserve"> I</w:t>
      </w:r>
      <w:r w:rsidRPr="00BB735A">
        <w:rPr>
          <w:vertAlign w:val="subscript"/>
        </w:rPr>
        <w:t>2</w:t>
      </w:r>
      <w:r>
        <w:t xml:space="preserve">, l’empois d’amidon donne au mélange une couleur bleu foncé. </w:t>
      </w:r>
    </w:p>
    <w:p w14:paraId="6202AB12" w14:textId="77777777" w:rsidR="00D9338B" w:rsidRDefault="00D9338B" w:rsidP="00E26870">
      <w:pPr>
        <w:pStyle w:val="ECEtitre"/>
      </w:pPr>
    </w:p>
    <w:p w14:paraId="4C77406F" w14:textId="1E028694" w:rsidR="00E8141D" w:rsidRDefault="0048453A" w:rsidP="00E8141D">
      <w:pPr>
        <w:pStyle w:val="ECEcorps"/>
      </w:pPr>
      <w:r>
        <w:t xml:space="preserve">Masse molaire de l’iode : </w:t>
      </w:r>
      <w:r w:rsidRPr="00D266D6">
        <w:rPr>
          <w:i/>
        </w:rPr>
        <w:t>M(I)</w:t>
      </w:r>
      <w:r>
        <w:t xml:space="preserve"> = 126,9 </w:t>
      </w:r>
      <w:proofErr w:type="spellStart"/>
      <w:r>
        <w:t>g</w:t>
      </w:r>
      <w:r w:rsidR="00C11597">
        <w:t>∙</w:t>
      </w:r>
      <w:r>
        <w:t>mol</w:t>
      </w:r>
      <w:proofErr w:type="spellEnd"/>
      <w:r w:rsidRPr="0048453A">
        <w:rPr>
          <w:vertAlign w:val="superscript"/>
        </w:rPr>
        <w:t xml:space="preserve">–1 </w:t>
      </w:r>
    </w:p>
    <w:p w14:paraId="2237E576" w14:textId="77777777" w:rsidR="00D266D6" w:rsidRDefault="00D266D6" w:rsidP="00E8141D">
      <w:pPr>
        <w:pStyle w:val="ECEcorps"/>
      </w:pPr>
    </w:p>
    <w:p w14:paraId="4247B53D" w14:textId="77777777" w:rsidR="00E26870" w:rsidRPr="00136091" w:rsidRDefault="00E26870" w:rsidP="00E26870">
      <w:pPr>
        <w:pStyle w:val="ECEtitre"/>
        <w:rPr>
          <w:sz w:val="24"/>
          <w:szCs w:val="24"/>
        </w:rPr>
      </w:pPr>
      <w:r w:rsidRPr="00136091">
        <w:rPr>
          <w:sz w:val="24"/>
          <w:szCs w:val="24"/>
        </w:rPr>
        <w:t xml:space="preserve">TRAVAIL À EFFECTUER </w:t>
      </w:r>
    </w:p>
    <w:p w14:paraId="5400B5EF" w14:textId="77777777" w:rsidR="00E26870" w:rsidRPr="00257B49" w:rsidRDefault="00E26870" w:rsidP="00E26870">
      <w:pPr>
        <w:autoSpaceDE w:val="0"/>
        <w:autoSpaceDN w:val="0"/>
        <w:adjustRightInd w:val="0"/>
        <w:rPr>
          <w:b/>
          <w:bCs/>
          <w:color w:val="auto"/>
          <w:u w:val="single"/>
        </w:rPr>
      </w:pPr>
    </w:p>
    <w:p w14:paraId="3A506452" w14:textId="520FDC93" w:rsidR="00E26870" w:rsidRPr="00452138" w:rsidRDefault="00A55738" w:rsidP="00E26870">
      <w:pPr>
        <w:pStyle w:val="ECEpartie"/>
        <w:numPr>
          <w:ilvl w:val="0"/>
          <w:numId w:val="6"/>
        </w:numPr>
      </w:pPr>
      <w:bookmarkStart w:id="6" w:name="_Toc482638814"/>
      <w:bookmarkStart w:id="7" w:name="_Toc500182691"/>
      <w:r>
        <w:t>Préparation des solutions</w:t>
      </w:r>
      <w:r w:rsidR="00F85B30">
        <w:t xml:space="preserve"> </w:t>
      </w:r>
      <w:r w:rsidR="00E26870" w:rsidRPr="00FF78A1">
        <w:rPr>
          <w:b w:val="0"/>
          <w:bCs/>
        </w:rPr>
        <w:t>(</w:t>
      </w:r>
      <w:r w:rsidR="00FC5D2A">
        <w:rPr>
          <w:b w:val="0"/>
          <w:bCs/>
        </w:rPr>
        <w:t>3</w:t>
      </w:r>
      <w:r w:rsidR="00E26870" w:rsidRPr="00FF78A1">
        <w:rPr>
          <w:b w:val="0"/>
          <w:bCs/>
        </w:rPr>
        <w:t>0 minutes conseillées)</w:t>
      </w:r>
      <w:bookmarkEnd w:id="6"/>
      <w:bookmarkEnd w:id="7"/>
    </w:p>
    <w:p w14:paraId="3925771B" w14:textId="0F07FDC7" w:rsidR="00E26870" w:rsidRDefault="00E26870" w:rsidP="00E26870">
      <w:pPr>
        <w:pStyle w:val="ECEcorps"/>
      </w:pPr>
    </w:p>
    <w:p w14:paraId="409F6ACC" w14:textId="3AA6CB78" w:rsidR="00A55738" w:rsidRDefault="00A55738" w:rsidP="00A55738">
      <w:pPr>
        <w:pStyle w:val="ECEcorps"/>
        <w:numPr>
          <w:ilvl w:val="1"/>
          <w:numId w:val="6"/>
        </w:numPr>
      </w:pPr>
      <w:r>
        <w:t xml:space="preserve">Préparation de la solution </w:t>
      </w:r>
      <w:r w:rsidR="00F650A2">
        <w:t>titrée</w:t>
      </w:r>
    </w:p>
    <w:p w14:paraId="1AC2E5B6" w14:textId="77777777" w:rsidR="00A55738" w:rsidRDefault="00A55738" w:rsidP="00A55738">
      <w:pPr>
        <w:pStyle w:val="ECEcorps"/>
      </w:pPr>
    </w:p>
    <w:p w14:paraId="2081651C" w14:textId="615AE4A1" w:rsidR="00551B09" w:rsidRDefault="00551B09" w:rsidP="00551B09">
      <w:pPr>
        <w:pStyle w:val="ECEcorps"/>
      </w:pPr>
      <w:r>
        <w:t xml:space="preserve">Protocole de préparation </w:t>
      </w:r>
      <w:r w:rsidR="007E44DD">
        <w:t>du mélange</w:t>
      </w:r>
      <w:r>
        <w:t xml:space="preserve"> </w:t>
      </w:r>
      <w:r w:rsidRPr="00492CCF">
        <w:rPr>
          <w:b/>
          <w:bCs/>
        </w:rPr>
        <w:t>S</w:t>
      </w:r>
      <w:r>
        <w:t> :</w:t>
      </w:r>
    </w:p>
    <w:p w14:paraId="1F10B080" w14:textId="77777777" w:rsidR="00551B09" w:rsidRDefault="00551B09" w:rsidP="00551B09">
      <w:pPr>
        <w:pStyle w:val="ECEcorps"/>
      </w:pPr>
    </w:p>
    <w:p w14:paraId="5E4FE35C" w14:textId="77777777" w:rsidR="00551B09" w:rsidRDefault="00551B09" w:rsidP="00551B09">
      <w:pPr>
        <w:pStyle w:val="ECEcorps"/>
        <w:numPr>
          <w:ilvl w:val="0"/>
          <w:numId w:val="10"/>
        </w:numPr>
      </w:pPr>
      <w:r>
        <w:t>Dans un erlenmeyer entouré de papier d’aluminium, introduire 10,0 g du sel de cuisine à analyser.</w:t>
      </w:r>
    </w:p>
    <w:p w14:paraId="39D2177D" w14:textId="77777777" w:rsidR="00551B09" w:rsidRDefault="00551B09" w:rsidP="00551B09">
      <w:pPr>
        <w:pStyle w:val="ECEcorps"/>
        <w:numPr>
          <w:ilvl w:val="0"/>
          <w:numId w:val="10"/>
        </w:numPr>
      </w:pPr>
      <w:r>
        <w:t xml:space="preserve">Ajouter 50 </w:t>
      </w:r>
      <w:proofErr w:type="spellStart"/>
      <w:r>
        <w:t>mL</w:t>
      </w:r>
      <w:proofErr w:type="spellEnd"/>
      <w:r>
        <w:t xml:space="preserve"> d’eau distillée sous agitation.</w:t>
      </w:r>
    </w:p>
    <w:p w14:paraId="4BDBF2CC" w14:textId="3CD971B7" w:rsidR="00551B09" w:rsidRDefault="00551B09" w:rsidP="00551B09">
      <w:pPr>
        <w:pStyle w:val="ECEcorps"/>
        <w:numPr>
          <w:ilvl w:val="0"/>
          <w:numId w:val="10"/>
        </w:numPr>
      </w:pPr>
      <w:r>
        <w:t xml:space="preserve">Ajouter 1 </w:t>
      </w:r>
      <w:proofErr w:type="spellStart"/>
      <w:r>
        <w:t>mL</w:t>
      </w:r>
      <w:proofErr w:type="spellEnd"/>
      <w:r>
        <w:t xml:space="preserve"> d’acide sulfurique de concentration 1 </w:t>
      </w:r>
      <w:proofErr w:type="spellStart"/>
      <w:r>
        <w:t>mol∙L</w:t>
      </w:r>
      <w:proofErr w:type="spellEnd"/>
      <w:r>
        <w:rPr>
          <w:vertAlign w:val="superscript"/>
        </w:rPr>
        <w:t>–</w:t>
      </w:r>
      <w:r w:rsidRPr="00D47D03">
        <w:rPr>
          <w:vertAlign w:val="superscript"/>
        </w:rPr>
        <w:t>1</w:t>
      </w:r>
      <w:r>
        <w:t xml:space="preserve"> puis 5 </w:t>
      </w:r>
      <w:proofErr w:type="spellStart"/>
      <w:r>
        <w:t>mL</w:t>
      </w:r>
      <w:proofErr w:type="spellEnd"/>
      <w:r>
        <w:t xml:space="preserve"> de solution d’iodure de potassium (K</w:t>
      </w:r>
      <w:r w:rsidRPr="00AD0F4C">
        <w:rPr>
          <w:vertAlign w:val="superscript"/>
        </w:rPr>
        <w:t>+</w:t>
      </w:r>
      <w:r>
        <w:t>(</w:t>
      </w:r>
      <w:proofErr w:type="spellStart"/>
      <w:r>
        <w:t>aq</w:t>
      </w:r>
      <w:proofErr w:type="spellEnd"/>
      <w:proofErr w:type="gramStart"/>
      <w:r>
        <w:t>) ,</w:t>
      </w:r>
      <w:proofErr w:type="gramEnd"/>
      <w:r>
        <w:t xml:space="preserve"> I</w:t>
      </w:r>
      <w:r w:rsidRPr="00AD0F4C">
        <w:rPr>
          <w:vertAlign w:val="superscript"/>
        </w:rPr>
        <w:t>–</w:t>
      </w:r>
      <w:r>
        <w:t>(</w:t>
      </w:r>
      <w:proofErr w:type="spellStart"/>
      <w:r>
        <w:t>aq</w:t>
      </w:r>
      <w:proofErr w:type="spellEnd"/>
      <w:r>
        <w:t>) ) à 10 %.</w:t>
      </w:r>
    </w:p>
    <w:p w14:paraId="4FFE5486" w14:textId="3AFEEF1D" w:rsidR="00551B09" w:rsidRDefault="00551B09" w:rsidP="00551B09">
      <w:pPr>
        <w:pStyle w:val="ECEcorps"/>
        <w:numPr>
          <w:ilvl w:val="0"/>
          <w:numId w:val="10"/>
        </w:numPr>
      </w:pPr>
      <w:r>
        <w:t>Maintenir l’agitation à l’abri de la lumière pendant 10 minutes.</w:t>
      </w:r>
    </w:p>
    <w:p w14:paraId="6128060C" w14:textId="77777777" w:rsidR="00551B09" w:rsidRDefault="00551B09" w:rsidP="00551B09">
      <w:pPr>
        <w:pStyle w:val="ECEcorps"/>
        <w:ind w:left="720"/>
      </w:pPr>
    </w:p>
    <w:p w14:paraId="18C33C44" w14:textId="61CB8E13" w:rsidR="00A55738" w:rsidRPr="00A55738" w:rsidRDefault="00A55738" w:rsidP="00A55738">
      <w:pPr>
        <w:pStyle w:val="ECEpartie"/>
        <w:numPr>
          <w:ilvl w:val="0"/>
          <w:numId w:val="0"/>
        </w:numPr>
        <w:rPr>
          <w:b w:val="0"/>
          <w:bCs/>
        </w:rPr>
      </w:pPr>
      <w:r w:rsidRPr="00A55738">
        <w:rPr>
          <w:b w:val="0"/>
          <w:bCs/>
        </w:rPr>
        <w:t xml:space="preserve">Mettre en œuvre le protocole </w:t>
      </w:r>
      <w:r w:rsidR="00590AE7">
        <w:rPr>
          <w:b w:val="0"/>
          <w:bCs/>
        </w:rPr>
        <w:t>permettant de</w:t>
      </w:r>
      <w:r w:rsidRPr="00A55738">
        <w:rPr>
          <w:b w:val="0"/>
          <w:bCs/>
        </w:rPr>
        <w:t xml:space="preserve"> préparer </w:t>
      </w:r>
      <w:r w:rsidR="007E44DD">
        <w:rPr>
          <w:b w:val="0"/>
          <w:bCs/>
        </w:rPr>
        <w:t>le mélange</w:t>
      </w:r>
      <w:r w:rsidRPr="00A55738">
        <w:rPr>
          <w:b w:val="0"/>
          <w:bCs/>
        </w:rPr>
        <w:t xml:space="preserve"> </w:t>
      </w:r>
      <w:r w:rsidR="00590AE7" w:rsidRPr="00590AE7">
        <w:t>S</w:t>
      </w:r>
      <w:r w:rsidRPr="00A55738">
        <w:rPr>
          <w:b w:val="0"/>
          <w:bCs/>
        </w:rPr>
        <w:t>.</w:t>
      </w:r>
    </w:p>
    <w:p w14:paraId="41E9B541" w14:textId="77777777" w:rsidR="00A55738" w:rsidRPr="00A55738" w:rsidRDefault="00A55738" w:rsidP="00A55738">
      <w:pPr>
        <w:pStyle w:val="ECEpartie"/>
        <w:numPr>
          <w:ilvl w:val="0"/>
          <w:numId w:val="0"/>
        </w:numPr>
      </w:pPr>
    </w:p>
    <w:p w14:paraId="7D1E0A9A" w14:textId="39B6DCB3" w:rsidR="00A55738" w:rsidRDefault="00A55738" w:rsidP="00A55738">
      <w:pPr>
        <w:pStyle w:val="ECEcorps"/>
        <w:numPr>
          <w:ilvl w:val="1"/>
          <w:numId w:val="6"/>
        </w:numPr>
      </w:pPr>
      <w:r>
        <w:t xml:space="preserve">Préparation de la solution </w:t>
      </w:r>
      <w:proofErr w:type="spellStart"/>
      <w:r>
        <w:t>titrante</w:t>
      </w:r>
      <w:proofErr w:type="spellEnd"/>
    </w:p>
    <w:p w14:paraId="461C5263" w14:textId="77777777" w:rsidR="00A55738" w:rsidRDefault="00A55738" w:rsidP="00E26870">
      <w:pPr>
        <w:pStyle w:val="ECEcorps"/>
      </w:pPr>
    </w:p>
    <w:p w14:paraId="20778985" w14:textId="0BD60CAE" w:rsidR="004F4C2B" w:rsidRPr="00A55738" w:rsidRDefault="00A55738" w:rsidP="00E26870">
      <w:pPr>
        <w:pStyle w:val="ECEcorps"/>
      </w:pPr>
      <w:r>
        <w:t xml:space="preserve">Pour réaliser le titrage du </w:t>
      </w:r>
      <w:proofErr w:type="spellStart"/>
      <w:r>
        <w:t>diiode</w:t>
      </w:r>
      <w:proofErr w:type="spellEnd"/>
      <w:r>
        <w:t xml:space="preserve"> </w:t>
      </w:r>
      <w:r w:rsidR="00492CCF">
        <w:t xml:space="preserve">dans le mélange </w:t>
      </w:r>
      <w:r w:rsidR="00492CCF" w:rsidRPr="00492CCF">
        <w:rPr>
          <w:b/>
          <w:bCs/>
        </w:rPr>
        <w:t>S</w:t>
      </w:r>
      <w:r w:rsidR="00492CCF">
        <w:t xml:space="preserve">, </w:t>
      </w:r>
      <w:r w:rsidR="004F4C2B" w:rsidRPr="00A55738">
        <w:t xml:space="preserve">une solution de thiosulfate de </w:t>
      </w:r>
      <w:r w:rsidR="00F80F5C" w:rsidRPr="00A55738">
        <w:t>sodium</w:t>
      </w:r>
      <w:r w:rsidR="004F4C2B" w:rsidRPr="00A55738">
        <w:t xml:space="preserve"> </w:t>
      </w:r>
      <w:r w:rsidR="00551B09" w:rsidRPr="00551B09">
        <w:rPr>
          <w:b/>
        </w:rPr>
        <w:t>S</w:t>
      </w:r>
      <w:r w:rsidR="00551B09" w:rsidRPr="00551B09">
        <w:rPr>
          <w:b/>
          <w:vertAlign w:val="subscript"/>
        </w:rPr>
        <w:t>1</w:t>
      </w:r>
      <w:r w:rsidR="00551B09">
        <w:t xml:space="preserve"> </w:t>
      </w:r>
      <w:r w:rsidR="004F4C2B" w:rsidRPr="00A55738">
        <w:t xml:space="preserve">de concentration </w:t>
      </w:r>
      <w:r>
        <w:t>en quantité de matière</w:t>
      </w:r>
      <w:r w:rsidR="00551B09">
        <w:t xml:space="preserve"> </w:t>
      </w:r>
      <w:r w:rsidR="00551B09" w:rsidRPr="00551B09">
        <w:rPr>
          <w:i/>
        </w:rPr>
        <w:t>C</w:t>
      </w:r>
      <w:r w:rsidR="00551B09" w:rsidRPr="00551B09">
        <w:rPr>
          <w:i/>
          <w:vertAlign w:val="subscript"/>
        </w:rPr>
        <w:t>1</w:t>
      </w:r>
      <w:r w:rsidR="00551B09">
        <w:t xml:space="preserve"> </w:t>
      </w:r>
      <m:oMath>
        <m:r>
          <m:rPr>
            <m:nor/>
          </m:rPr>
          <m:t>= 1,0×</m:t>
        </m:r>
        <m:sSup>
          <m:sSupPr>
            <m:ctrlPr>
              <w:rPr>
                <w:rFonts w:ascii="Cambria Math" w:hAnsi="Cambria Math"/>
                <w:iCs/>
              </w:rPr>
            </m:ctrlPr>
          </m:sSupPr>
          <m:e>
            <m:r>
              <m:rPr>
                <m:nor/>
              </m:rPr>
              <m:t>10</m:t>
            </m:r>
          </m:e>
          <m:sup>
            <m:r>
              <m:rPr>
                <m:nor/>
              </m:rPr>
              <m:t>-3</m:t>
            </m:r>
          </m:sup>
        </m:sSup>
        <m:r>
          <m:rPr>
            <m:nor/>
          </m:rPr>
          <m:t>mol∙</m:t>
        </m:r>
        <m:sSup>
          <m:sSupPr>
            <m:ctrlPr>
              <w:rPr>
                <w:rFonts w:ascii="Cambria Math" w:hAnsi="Cambria Math"/>
                <w:iCs/>
              </w:rPr>
            </m:ctrlPr>
          </m:sSupPr>
          <m:e>
            <m:r>
              <m:rPr>
                <m:nor/>
              </m:rPr>
              <m:t>L</m:t>
            </m:r>
          </m:e>
          <m:sup>
            <m:r>
              <m:rPr>
                <m:nor/>
              </m:rPr>
              <m:t>-1</m:t>
            </m:r>
          </m:sup>
        </m:sSup>
      </m:oMath>
      <w:r w:rsidR="00551B09">
        <w:t xml:space="preserve"> est utilisée</w:t>
      </w:r>
      <w:r>
        <w:t>.</w:t>
      </w:r>
    </w:p>
    <w:p w14:paraId="47AB34B7" w14:textId="73AACE0E" w:rsidR="004F4C2B" w:rsidRDefault="004F4C2B" w:rsidP="00E26870">
      <w:pPr>
        <w:pStyle w:val="ECEcorps"/>
      </w:pPr>
    </w:p>
    <w:p w14:paraId="61DC55C8" w14:textId="75D25DA9" w:rsidR="004F4C2B" w:rsidRDefault="004F4C2B" w:rsidP="00E26870">
      <w:pPr>
        <w:pStyle w:val="ECEcorps"/>
      </w:pPr>
      <w:r>
        <w:lastRenderedPageBreak/>
        <w:t xml:space="preserve">Proposer un protocole expérimental permettant de préparer cette solution </w:t>
      </w:r>
      <w:r w:rsidR="00551B09" w:rsidRPr="00551B09">
        <w:rPr>
          <w:b/>
        </w:rPr>
        <w:t>S</w:t>
      </w:r>
      <w:r w:rsidR="00551B09" w:rsidRPr="00551B09">
        <w:rPr>
          <w:b/>
          <w:vertAlign w:val="subscript"/>
        </w:rPr>
        <w:t>1</w:t>
      </w:r>
      <w:r w:rsidR="00551B09">
        <w:rPr>
          <w:b/>
          <w:vertAlign w:val="subscript"/>
        </w:rPr>
        <w:t xml:space="preserve"> </w:t>
      </w:r>
      <w:r>
        <w:t xml:space="preserve">à partir du matériel </w:t>
      </w:r>
      <w:r w:rsidR="00724B02">
        <w:t>disponible et</w:t>
      </w:r>
      <w:r w:rsidR="00551B09">
        <w:t xml:space="preserve"> de la solution</w:t>
      </w:r>
      <w:r w:rsidR="00724B02">
        <w:t xml:space="preserve"> </w:t>
      </w:r>
      <w:r w:rsidR="00551B09" w:rsidRPr="00551B09">
        <w:rPr>
          <w:b/>
        </w:rPr>
        <w:t>S</w:t>
      </w:r>
      <w:r w:rsidR="00551B09">
        <w:rPr>
          <w:b/>
          <w:vertAlign w:val="subscript"/>
        </w:rPr>
        <w:t xml:space="preserve">0 </w:t>
      </w:r>
      <w:r w:rsidR="00724B02">
        <w:t xml:space="preserve">de thiosulfate de sodium de concentration en quantité de matière </w:t>
      </w:r>
      <m:oMath>
        <m:sSub>
          <m:sSubPr>
            <m:ctrlPr>
              <w:rPr>
                <w:rFonts w:ascii="Cambria Math" w:hAnsi="Cambria Math"/>
                <w:i/>
              </w:rPr>
            </m:ctrlPr>
          </m:sSubPr>
          <m:e>
            <m:r>
              <m:rPr>
                <m:nor/>
              </m:rPr>
              <m:t>C</m:t>
            </m:r>
          </m:e>
          <m:sub>
            <m:r>
              <m:rPr>
                <m:nor/>
              </m:rPr>
              <m:t>0</m:t>
            </m:r>
          </m:sub>
        </m:sSub>
        <m:r>
          <m:rPr>
            <m:nor/>
          </m:rPr>
          <m:t>=1,0×</m:t>
        </m:r>
        <m:sSup>
          <m:sSupPr>
            <m:ctrlPr>
              <w:rPr>
                <w:rFonts w:ascii="Cambria Math" w:hAnsi="Cambria Math"/>
                <w:iCs/>
              </w:rPr>
            </m:ctrlPr>
          </m:sSupPr>
          <m:e>
            <m:r>
              <m:rPr>
                <m:nor/>
              </m:rPr>
              <m:t>10</m:t>
            </m:r>
          </m:e>
          <m:sup>
            <m:r>
              <m:rPr>
                <m:nor/>
              </m:rPr>
              <m:t>-2</m:t>
            </m:r>
          </m:sup>
        </m:sSup>
        <m:r>
          <m:rPr>
            <m:nor/>
          </m:rPr>
          <m:t>mol∙</m:t>
        </m:r>
        <m:sSup>
          <m:sSupPr>
            <m:ctrlPr>
              <w:rPr>
                <w:rFonts w:ascii="Cambria Math" w:hAnsi="Cambria Math"/>
                <w:iCs/>
              </w:rPr>
            </m:ctrlPr>
          </m:sSupPr>
          <m:e>
            <m:r>
              <m:rPr>
                <m:nor/>
              </m:rPr>
              <m:t>L</m:t>
            </m:r>
          </m:e>
          <m:sup>
            <m:r>
              <m:rPr>
                <m:nor/>
              </m:rPr>
              <m:t>-1</m:t>
            </m:r>
          </m:sup>
        </m:sSup>
      </m:oMath>
      <w:r w:rsidR="00551B09">
        <w:t xml:space="preserve"> fournie.</w:t>
      </w:r>
    </w:p>
    <w:p w14:paraId="36FFF70A" w14:textId="77777777" w:rsidR="00D528D7" w:rsidRPr="00341FA8" w:rsidRDefault="00D528D7" w:rsidP="00D528D7">
      <w:pPr>
        <w:pStyle w:val="ECErponse"/>
      </w:pPr>
      <w:r w:rsidRPr="00341FA8">
        <w:t>…………………………………………………………………………………………………</w:t>
      </w:r>
      <w:r>
        <w:t>..</w:t>
      </w:r>
      <w:r w:rsidRPr="00341FA8">
        <w:t>…</w:t>
      </w:r>
      <w:r>
        <w:t>…….</w:t>
      </w:r>
      <w:r w:rsidRPr="00341FA8">
        <w:t>………..………………..</w:t>
      </w:r>
    </w:p>
    <w:p w14:paraId="14B50EA1" w14:textId="77777777" w:rsidR="00D528D7" w:rsidRPr="00341FA8" w:rsidRDefault="00D528D7" w:rsidP="00D528D7">
      <w:pPr>
        <w:pStyle w:val="ECErponse"/>
      </w:pPr>
      <w:r w:rsidRPr="00341FA8">
        <w:t>…………………………………………………………………………………………………</w:t>
      </w:r>
      <w:r>
        <w:t>..</w:t>
      </w:r>
      <w:r w:rsidRPr="00341FA8">
        <w:t>…</w:t>
      </w:r>
      <w:r>
        <w:t>…….</w:t>
      </w:r>
      <w:r w:rsidRPr="00341FA8">
        <w:t>………..………………..</w:t>
      </w:r>
    </w:p>
    <w:p w14:paraId="00FF01B8" w14:textId="77777777" w:rsidR="00D528D7" w:rsidRPr="00341FA8" w:rsidRDefault="00D528D7" w:rsidP="00D528D7">
      <w:pPr>
        <w:pStyle w:val="ECErponse"/>
      </w:pPr>
      <w:r w:rsidRPr="00341FA8">
        <w:t>…………………………………………………………………………………………………</w:t>
      </w:r>
      <w:r>
        <w:t>..</w:t>
      </w:r>
      <w:r w:rsidRPr="00341FA8">
        <w:t>…</w:t>
      </w:r>
      <w:r>
        <w:t>…….</w:t>
      </w:r>
      <w:r w:rsidRPr="00341FA8">
        <w:t>………..………………..</w:t>
      </w:r>
    </w:p>
    <w:p w14:paraId="51F1B168" w14:textId="77777777" w:rsidR="00D528D7" w:rsidRPr="00341FA8" w:rsidRDefault="00D528D7" w:rsidP="00D528D7">
      <w:pPr>
        <w:pStyle w:val="ECErponse"/>
      </w:pPr>
      <w:r w:rsidRPr="00341FA8">
        <w:t>…………………………………………………………………………………………………</w:t>
      </w:r>
      <w:r>
        <w:t>..</w:t>
      </w:r>
      <w:r w:rsidRPr="00341FA8">
        <w:t>…</w:t>
      </w:r>
      <w:r>
        <w:t>…….</w:t>
      </w:r>
      <w:r w:rsidRPr="00341FA8">
        <w:t>………..………………..</w:t>
      </w:r>
    </w:p>
    <w:p w14:paraId="402FBA26" w14:textId="77777777" w:rsidR="00D528D7" w:rsidRPr="00341FA8" w:rsidRDefault="00D528D7" w:rsidP="00D528D7">
      <w:pPr>
        <w:pStyle w:val="ECErponse"/>
      </w:pPr>
      <w:r w:rsidRPr="00341FA8">
        <w:t>…………………………………………………………………………………………………</w:t>
      </w:r>
      <w:r>
        <w:t>..</w:t>
      </w:r>
      <w:r w:rsidRPr="00341FA8">
        <w:t>…</w:t>
      </w:r>
      <w:r>
        <w:t>…….</w:t>
      </w:r>
      <w:r w:rsidRPr="00341FA8">
        <w:t>………..………………..</w:t>
      </w:r>
    </w:p>
    <w:p w14:paraId="0205212B" w14:textId="77777777" w:rsidR="00D528D7" w:rsidRDefault="00D528D7" w:rsidP="00D528D7">
      <w:pPr>
        <w:pStyle w:val="ECErponse"/>
      </w:pPr>
      <w:r w:rsidRPr="00341FA8">
        <w:t>…………………………………………………………………………………………………</w:t>
      </w:r>
      <w:r>
        <w:t>..</w:t>
      </w:r>
      <w:r w:rsidRPr="00341FA8">
        <w:t>…</w:t>
      </w:r>
      <w:r>
        <w:t>…….</w:t>
      </w:r>
      <w:r w:rsidRPr="00341FA8">
        <w:t>………..………………..</w:t>
      </w:r>
    </w:p>
    <w:p w14:paraId="3B3AF40F" w14:textId="77777777" w:rsidR="00A02E8C" w:rsidRPr="00341FA8" w:rsidRDefault="00A02E8C" w:rsidP="00A02E8C">
      <w:pPr>
        <w:pStyle w:val="ECErponse"/>
      </w:pPr>
      <w:r w:rsidRPr="00341FA8">
        <w:t>…………………………………………………………………………………………………</w:t>
      </w:r>
      <w:r>
        <w:t>..</w:t>
      </w:r>
      <w:r w:rsidRPr="00341FA8">
        <w:t>…</w:t>
      </w:r>
      <w:r>
        <w:t>…….</w:t>
      </w:r>
      <w:r w:rsidRPr="00341FA8">
        <w:t>………..………………..</w:t>
      </w:r>
    </w:p>
    <w:p w14:paraId="5FB1B5DE" w14:textId="77777777" w:rsidR="00A02E8C" w:rsidRDefault="00A02E8C" w:rsidP="00A02E8C">
      <w:pPr>
        <w:pStyle w:val="ECErponse"/>
      </w:pPr>
      <w:r w:rsidRPr="00341FA8">
        <w:t>…………………………………………………………………………………………………</w:t>
      </w:r>
      <w:r>
        <w:t>..</w:t>
      </w:r>
      <w:r w:rsidRPr="00341FA8">
        <w:t>…</w:t>
      </w:r>
      <w:r>
        <w:t>…….</w:t>
      </w:r>
      <w:r w:rsidRPr="00341FA8">
        <w:t>………..………………..</w:t>
      </w:r>
    </w:p>
    <w:p w14:paraId="120E71AF" w14:textId="77777777" w:rsidR="00492CCF" w:rsidRDefault="00492CCF" w:rsidP="00492CCF">
      <w:pPr>
        <w:pStyle w:val="ECErponse"/>
      </w:pPr>
      <w:r w:rsidRPr="00341FA8">
        <w:t>…………………………………………………………………………………………………</w:t>
      </w:r>
      <w:r>
        <w:t>..</w:t>
      </w:r>
      <w:r w:rsidRPr="00341FA8">
        <w:t>…</w:t>
      </w:r>
      <w:r>
        <w:t>…….</w:t>
      </w:r>
      <w:r w:rsidRPr="00341FA8">
        <w:t>………..………………..</w:t>
      </w:r>
    </w:p>
    <w:p w14:paraId="3BEFB4DB" w14:textId="644A2039" w:rsidR="00492CCF" w:rsidRPr="00A436E8" w:rsidRDefault="00492CCF" w:rsidP="00492CCF">
      <w:pPr>
        <w:pStyle w:val="ECErponse"/>
      </w:pPr>
      <w:r w:rsidRPr="00341FA8">
        <w:t>…………………………………………………………………………………………………</w:t>
      </w:r>
      <w:r>
        <w:t>..</w:t>
      </w:r>
      <w:r w:rsidRPr="00341FA8">
        <w:t>…</w:t>
      </w:r>
      <w:r>
        <w:t>…….</w:t>
      </w:r>
      <w:r w:rsidRPr="00341FA8">
        <w:t>………..………………..</w:t>
      </w:r>
    </w:p>
    <w:p w14:paraId="47FB287A" w14:textId="77777777" w:rsidR="00E26870" w:rsidRDefault="00E26870" w:rsidP="00E2687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14:paraId="3341A0E4"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094C9C4D" w14:textId="77777777"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B14F07E" w14:textId="77777777" w:rsidR="00E26870" w:rsidRDefault="00E26870" w:rsidP="00527A98">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4D5AE64B" w14:textId="77777777" w:rsidR="00E26870" w:rsidRDefault="00E26870" w:rsidP="00527A98">
            <w:pPr>
              <w:jc w:val="center"/>
              <w:rPr>
                <w:bCs/>
                <w:color w:val="auto"/>
                <w:szCs w:val="22"/>
              </w:rPr>
            </w:pPr>
          </w:p>
        </w:tc>
      </w:tr>
      <w:tr w:rsidR="00E26870" w14:paraId="6939B980" w14:textId="77777777" w:rsidTr="00527A98">
        <w:trPr>
          <w:jc w:val="center"/>
        </w:trPr>
        <w:tc>
          <w:tcPr>
            <w:tcW w:w="1418" w:type="dxa"/>
            <w:tcBorders>
              <w:top w:val="single" w:sz="6" w:space="0" w:color="auto"/>
            </w:tcBorders>
            <w:vAlign w:val="center"/>
          </w:tcPr>
          <w:p w14:paraId="77C615E7" w14:textId="77777777" w:rsidR="00E26870" w:rsidRPr="00592F79" w:rsidRDefault="00E26870" w:rsidP="00527A9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05433F46" w14:textId="6A967C62" w:rsidR="00E26870" w:rsidRPr="0009288D" w:rsidRDefault="00E26870" w:rsidP="00527A98">
            <w:pPr>
              <w:pStyle w:val="ECEappel"/>
              <w:framePr w:wrap="around"/>
            </w:pPr>
            <w:r w:rsidRPr="0009288D">
              <w:t xml:space="preserve">Appeler </w:t>
            </w:r>
            <w:r>
              <w:t>le professeur</w:t>
            </w:r>
            <w:r w:rsidRPr="0009288D">
              <w:t xml:space="preserve"> pour lui présenter le</w:t>
            </w:r>
            <w:r w:rsidR="004F4C2B">
              <w:t xml:space="preserve"> protocole expérimental</w:t>
            </w:r>
          </w:p>
          <w:p w14:paraId="7FDF19BF" w14:textId="77777777" w:rsidR="00E26870" w:rsidRDefault="00E26870" w:rsidP="00527A98">
            <w:pPr>
              <w:pStyle w:val="ECEappel"/>
              <w:framePr w:wrap="around"/>
              <w:rPr>
                <w:bCs/>
                <w:szCs w:val="22"/>
              </w:rPr>
            </w:pPr>
            <w:r w:rsidRPr="0009288D">
              <w:t>ou en cas de difficulté</w:t>
            </w:r>
          </w:p>
        </w:tc>
        <w:tc>
          <w:tcPr>
            <w:tcW w:w="1418" w:type="dxa"/>
            <w:tcBorders>
              <w:top w:val="single" w:sz="6" w:space="0" w:color="auto"/>
            </w:tcBorders>
            <w:vAlign w:val="center"/>
          </w:tcPr>
          <w:p w14:paraId="2CEBB2DE" w14:textId="77777777" w:rsidR="00E26870" w:rsidRDefault="00E26870" w:rsidP="00527A98">
            <w:pPr>
              <w:jc w:val="center"/>
              <w:rPr>
                <w:bCs/>
                <w:color w:val="auto"/>
                <w:szCs w:val="22"/>
              </w:rPr>
            </w:pPr>
            <w:r w:rsidRPr="00592F79">
              <w:rPr>
                <w:bCs/>
                <w:color w:val="auto"/>
                <w:sz w:val="96"/>
                <w:szCs w:val="96"/>
              </w:rPr>
              <w:sym w:font="Wingdings" w:char="F049"/>
            </w:r>
          </w:p>
        </w:tc>
      </w:tr>
    </w:tbl>
    <w:p w14:paraId="668E4EF2" w14:textId="77777777" w:rsidR="00E26870" w:rsidRDefault="00E26870" w:rsidP="00E26870">
      <w:pPr>
        <w:pStyle w:val="ECEcorps"/>
      </w:pPr>
    </w:p>
    <w:p w14:paraId="4602B9F9" w14:textId="77777777" w:rsidR="00A02E8C" w:rsidRDefault="00A02E8C" w:rsidP="00E26870">
      <w:pPr>
        <w:pStyle w:val="ECEcorps"/>
      </w:pPr>
    </w:p>
    <w:p w14:paraId="5D941540" w14:textId="78361A25" w:rsidR="004F4C2B" w:rsidRDefault="004F4C2B" w:rsidP="00E26870">
      <w:pPr>
        <w:pStyle w:val="ECEcorps"/>
      </w:pPr>
      <w:r>
        <w:t xml:space="preserve">Mettre en œuvre le protocole </w:t>
      </w:r>
      <w:r w:rsidR="00F650A2">
        <w:t>proposé</w:t>
      </w:r>
      <w:r w:rsidR="006945C8">
        <w:t>.</w:t>
      </w:r>
    </w:p>
    <w:p w14:paraId="082D964A" w14:textId="77777777" w:rsidR="009C06FC" w:rsidRPr="00D742A9" w:rsidRDefault="009C06FC" w:rsidP="00E26870">
      <w:pPr>
        <w:pStyle w:val="ECEcorps"/>
      </w:pPr>
    </w:p>
    <w:p w14:paraId="1058257E" w14:textId="74EDE4BD" w:rsidR="00E26870" w:rsidRPr="003C13F9" w:rsidRDefault="00B8567C" w:rsidP="00E26870">
      <w:pPr>
        <w:pStyle w:val="ECEpartie"/>
      </w:pPr>
      <w:bookmarkStart w:id="8" w:name="_Toc482638815"/>
      <w:bookmarkStart w:id="9" w:name="_Toc500182692"/>
      <w:r>
        <w:t>Détermination</w:t>
      </w:r>
      <w:r w:rsidR="00A25CD3">
        <w:t xml:space="preserve"> de la teneur en iode d’un sel de cuisine</w:t>
      </w:r>
      <w:r w:rsidR="00E26870" w:rsidRPr="003C13F9">
        <w:t xml:space="preserve"> </w:t>
      </w:r>
      <w:r w:rsidR="00E26870" w:rsidRPr="00FF78A1">
        <w:rPr>
          <w:b w:val="0"/>
          <w:bCs/>
        </w:rPr>
        <w:t>(</w:t>
      </w:r>
      <w:r w:rsidR="00FC5D2A">
        <w:rPr>
          <w:b w:val="0"/>
          <w:bCs/>
        </w:rPr>
        <w:t>3</w:t>
      </w:r>
      <w:r w:rsidR="00E44A1C">
        <w:rPr>
          <w:b w:val="0"/>
          <w:bCs/>
        </w:rPr>
        <w:t>0</w:t>
      </w:r>
      <w:r w:rsidR="00E26870" w:rsidRPr="00FF78A1">
        <w:rPr>
          <w:b w:val="0"/>
          <w:bCs/>
        </w:rPr>
        <w:t xml:space="preserve"> minutes conseillées)</w:t>
      </w:r>
      <w:bookmarkEnd w:id="8"/>
      <w:bookmarkEnd w:id="9"/>
    </w:p>
    <w:p w14:paraId="20A305F4" w14:textId="20CE3F55" w:rsidR="00E26870" w:rsidRDefault="00E26870" w:rsidP="00E26870">
      <w:pPr>
        <w:pStyle w:val="ECEcorps"/>
        <w:rPr>
          <w:rFonts w:eastAsia="Arial Unicode MS"/>
        </w:rPr>
      </w:pPr>
    </w:p>
    <w:p w14:paraId="3DCBE0E5" w14:textId="78BE48EF" w:rsidR="00115B66" w:rsidRDefault="00F650A2" w:rsidP="00F650A2">
      <w:pPr>
        <w:pStyle w:val="ECEcorps"/>
        <w:numPr>
          <w:ilvl w:val="1"/>
          <w:numId w:val="4"/>
        </w:numPr>
        <w:rPr>
          <w:rFonts w:eastAsia="Arial Unicode MS"/>
        </w:rPr>
      </w:pPr>
      <w:r>
        <w:rPr>
          <w:rFonts w:eastAsia="Arial Unicode MS"/>
        </w:rPr>
        <w:t xml:space="preserve">Titrage du </w:t>
      </w:r>
      <w:proofErr w:type="spellStart"/>
      <w:r>
        <w:rPr>
          <w:rFonts w:eastAsia="Arial Unicode MS"/>
        </w:rPr>
        <w:t>diiode</w:t>
      </w:r>
      <w:proofErr w:type="spellEnd"/>
      <w:r>
        <w:rPr>
          <w:rFonts w:eastAsia="Arial Unicode MS"/>
        </w:rPr>
        <w:t xml:space="preserve"> formé </w:t>
      </w:r>
    </w:p>
    <w:p w14:paraId="519F8F08" w14:textId="41516CD4" w:rsidR="00F650A2" w:rsidRDefault="00F650A2" w:rsidP="00F650A2">
      <w:pPr>
        <w:pStyle w:val="ECEcorps"/>
        <w:rPr>
          <w:rFonts w:eastAsia="Arial Unicode MS"/>
        </w:rPr>
      </w:pPr>
    </w:p>
    <w:p w14:paraId="150E633E" w14:textId="719110D5" w:rsidR="00492CCF" w:rsidRDefault="00590AE7" w:rsidP="00F650A2">
      <w:pPr>
        <w:pStyle w:val="ECEcorps"/>
        <w:rPr>
          <w:rFonts w:eastAsia="Arial Unicode MS"/>
        </w:rPr>
      </w:pPr>
      <w:r>
        <w:rPr>
          <w:rFonts w:eastAsia="Arial Unicode MS"/>
        </w:rPr>
        <w:t xml:space="preserve">On titre le </w:t>
      </w:r>
      <w:proofErr w:type="spellStart"/>
      <w:r>
        <w:rPr>
          <w:rFonts w:eastAsia="Arial Unicode MS"/>
        </w:rPr>
        <w:t>diiode</w:t>
      </w:r>
      <w:proofErr w:type="spellEnd"/>
      <w:r>
        <w:rPr>
          <w:rFonts w:eastAsia="Arial Unicode MS"/>
        </w:rPr>
        <w:t xml:space="preserve"> formé dans </w:t>
      </w:r>
      <w:r w:rsidR="00551B09">
        <w:rPr>
          <w:rFonts w:eastAsia="Arial Unicode MS"/>
        </w:rPr>
        <w:t>le mélange</w:t>
      </w:r>
      <w:r w:rsidR="00C11597">
        <w:rPr>
          <w:rFonts w:eastAsia="Arial Unicode MS"/>
        </w:rPr>
        <w:t xml:space="preserve"> </w:t>
      </w:r>
      <w:r w:rsidRPr="00551B09">
        <w:rPr>
          <w:rFonts w:eastAsia="Arial Unicode MS"/>
          <w:b/>
        </w:rPr>
        <w:t>S</w:t>
      </w:r>
      <w:r>
        <w:rPr>
          <w:rFonts w:eastAsia="Arial Unicode MS"/>
        </w:rPr>
        <w:t xml:space="preserve"> par </w:t>
      </w:r>
      <w:r w:rsidR="00C11597">
        <w:rPr>
          <w:rFonts w:eastAsia="Arial Unicode MS"/>
        </w:rPr>
        <w:t>la</w:t>
      </w:r>
      <w:r>
        <w:rPr>
          <w:rFonts w:eastAsia="Arial Unicode MS"/>
        </w:rPr>
        <w:t xml:space="preserve"> solution de thiosulfate de sodium </w:t>
      </w:r>
      <w:r w:rsidR="00C11597">
        <w:rPr>
          <w:rFonts w:eastAsia="Arial Unicode MS"/>
        </w:rPr>
        <w:t xml:space="preserve">précédemment préparée </w:t>
      </w:r>
      <w:r>
        <w:rPr>
          <w:rFonts w:eastAsia="Arial Unicode MS"/>
        </w:rPr>
        <w:t>en présence d’empois d’amidon.</w:t>
      </w:r>
      <w:r w:rsidRPr="00590AE7">
        <w:rPr>
          <w:rFonts w:eastAsia="Arial Unicode MS"/>
        </w:rPr>
        <w:t xml:space="preserve"> </w:t>
      </w:r>
      <w:r>
        <w:rPr>
          <w:rFonts w:eastAsia="Arial Unicode MS"/>
        </w:rPr>
        <w:t xml:space="preserve">Ici, seuls le </w:t>
      </w:r>
      <w:proofErr w:type="spellStart"/>
      <w:r>
        <w:rPr>
          <w:rFonts w:eastAsia="Arial Unicode MS"/>
        </w:rPr>
        <w:t>diiode</w:t>
      </w:r>
      <w:proofErr w:type="spellEnd"/>
      <w:r>
        <w:rPr>
          <w:rFonts w:eastAsia="Arial Unicode MS"/>
        </w:rPr>
        <w:t xml:space="preserve"> et l’empois d’amidon colorent la solution.</w:t>
      </w:r>
    </w:p>
    <w:p w14:paraId="60C0FFD7" w14:textId="77777777" w:rsidR="00492CCF" w:rsidRDefault="00492CCF" w:rsidP="00F650A2">
      <w:pPr>
        <w:pStyle w:val="ECEcorps"/>
        <w:rPr>
          <w:rFonts w:eastAsia="Arial Unicode MS"/>
        </w:rPr>
      </w:pPr>
    </w:p>
    <w:p w14:paraId="327F09F8" w14:textId="645139C7" w:rsidR="00F650A2" w:rsidRDefault="00B8567C" w:rsidP="00F650A2">
      <w:pPr>
        <w:pStyle w:val="ECEcorps"/>
        <w:rPr>
          <w:rFonts w:eastAsia="Arial Unicode MS"/>
        </w:rPr>
      </w:pPr>
      <w:r>
        <w:rPr>
          <w:rFonts w:eastAsia="Arial Unicode MS"/>
        </w:rPr>
        <w:t>Indiquer comment est repérée</w:t>
      </w:r>
      <w:r w:rsidR="00F650A2">
        <w:rPr>
          <w:rFonts w:eastAsia="Arial Unicode MS"/>
        </w:rPr>
        <w:t xml:space="preserve"> l’équivalence lors du titrage du mélange </w:t>
      </w:r>
      <w:r w:rsidR="00F650A2" w:rsidRPr="00551B09">
        <w:rPr>
          <w:rFonts w:eastAsia="Arial Unicode MS"/>
          <w:b/>
        </w:rPr>
        <w:t>S</w:t>
      </w:r>
      <w:r w:rsidR="00F650A2">
        <w:rPr>
          <w:rFonts w:eastAsia="Arial Unicode MS"/>
        </w:rPr>
        <w:t xml:space="preserve"> par la solution de thiosulfate de sodium</w:t>
      </w:r>
      <w:r>
        <w:rPr>
          <w:rFonts w:eastAsia="Arial Unicode MS"/>
        </w:rPr>
        <w:t xml:space="preserve">. </w:t>
      </w:r>
    </w:p>
    <w:p w14:paraId="0F1F8B46" w14:textId="77777777" w:rsidR="00F650A2" w:rsidRPr="00341FA8" w:rsidRDefault="00F650A2" w:rsidP="00F650A2">
      <w:pPr>
        <w:pStyle w:val="ECErponse"/>
      </w:pPr>
      <w:r w:rsidRPr="00341FA8">
        <w:t>…………………………………………………………………………………………………</w:t>
      </w:r>
      <w:r>
        <w:t>..</w:t>
      </w:r>
      <w:r w:rsidRPr="00341FA8">
        <w:t>…</w:t>
      </w:r>
      <w:r>
        <w:t>…….</w:t>
      </w:r>
      <w:r w:rsidRPr="00341FA8">
        <w:t>………..………………..</w:t>
      </w:r>
    </w:p>
    <w:p w14:paraId="482EC82F" w14:textId="77777777" w:rsidR="00F650A2" w:rsidRPr="00341FA8" w:rsidRDefault="00F650A2" w:rsidP="00F650A2">
      <w:pPr>
        <w:pStyle w:val="ECErponse"/>
      </w:pPr>
      <w:r w:rsidRPr="00341FA8">
        <w:t>…………………………………………………………………………………………………</w:t>
      </w:r>
      <w:r>
        <w:t>..</w:t>
      </w:r>
      <w:r w:rsidRPr="00341FA8">
        <w:t>…</w:t>
      </w:r>
      <w:r>
        <w:t>…….</w:t>
      </w:r>
      <w:r w:rsidRPr="00341FA8">
        <w:t>………..………………..</w:t>
      </w:r>
    </w:p>
    <w:p w14:paraId="45C27F0D" w14:textId="77777777" w:rsidR="00F650A2" w:rsidRDefault="00F650A2" w:rsidP="00F650A2">
      <w:pPr>
        <w:pStyle w:val="ECErponse"/>
      </w:pPr>
      <w:r w:rsidRPr="00341FA8">
        <w:t>…………………………………………………………………………………………………</w:t>
      </w:r>
      <w:r>
        <w:t>..</w:t>
      </w:r>
      <w:r w:rsidRPr="00341FA8">
        <w:t>…</w:t>
      </w:r>
      <w:r>
        <w:t>…….</w:t>
      </w:r>
      <w:r w:rsidRPr="00341FA8">
        <w:t>………..………………..</w:t>
      </w:r>
    </w:p>
    <w:p w14:paraId="5190F69B" w14:textId="77777777" w:rsidR="00F650A2" w:rsidRDefault="00F650A2" w:rsidP="00F650A2">
      <w:pPr>
        <w:pStyle w:val="ECErponse"/>
      </w:pPr>
      <w:r w:rsidRPr="00341FA8">
        <w:t>…………………………………………………………………………………………………</w:t>
      </w:r>
      <w:r>
        <w:t>..</w:t>
      </w:r>
      <w:r w:rsidRPr="00341FA8">
        <w:t>…</w:t>
      </w:r>
      <w:r>
        <w:t>…….</w:t>
      </w:r>
      <w:r w:rsidRPr="00341FA8">
        <w:t>………..………………..</w:t>
      </w:r>
    </w:p>
    <w:p w14:paraId="2A7EF6B4" w14:textId="77777777" w:rsidR="00590AE7" w:rsidRDefault="00590AE7" w:rsidP="00590AE7">
      <w:pPr>
        <w:pStyle w:val="ECEcorps"/>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590AE7" w14:paraId="08196FBA" w14:textId="77777777" w:rsidTr="006E401A">
        <w:trPr>
          <w:jc w:val="center"/>
        </w:trPr>
        <w:tc>
          <w:tcPr>
            <w:tcW w:w="1418" w:type="dxa"/>
            <w:tcBorders>
              <w:top w:val="single" w:sz="18" w:space="0" w:color="auto"/>
              <w:bottom w:val="single" w:sz="6" w:space="0" w:color="auto"/>
              <w:right w:val="nil"/>
            </w:tcBorders>
            <w:shd w:val="clear" w:color="auto" w:fill="D9D9D9"/>
            <w:vAlign w:val="center"/>
          </w:tcPr>
          <w:p w14:paraId="37A562AD" w14:textId="77777777" w:rsidR="00590AE7" w:rsidRDefault="00590AE7" w:rsidP="006E401A">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EC74A82" w14:textId="77777777" w:rsidR="00590AE7" w:rsidRDefault="00590AE7" w:rsidP="006E401A">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14:paraId="1E824EE5" w14:textId="77777777" w:rsidR="00590AE7" w:rsidRDefault="00590AE7" w:rsidP="006E401A">
            <w:pPr>
              <w:jc w:val="center"/>
              <w:rPr>
                <w:bCs/>
                <w:color w:val="auto"/>
                <w:szCs w:val="22"/>
              </w:rPr>
            </w:pPr>
          </w:p>
        </w:tc>
      </w:tr>
      <w:tr w:rsidR="00590AE7" w14:paraId="69EE8810" w14:textId="77777777" w:rsidTr="006E401A">
        <w:trPr>
          <w:jc w:val="center"/>
        </w:trPr>
        <w:tc>
          <w:tcPr>
            <w:tcW w:w="1418" w:type="dxa"/>
            <w:tcBorders>
              <w:top w:val="single" w:sz="6" w:space="0" w:color="auto"/>
            </w:tcBorders>
            <w:vAlign w:val="center"/>
          </w:tcPr>
          <w:p w14:paraId="52DFDF74" w14:textId="77777777" w:rsidR="00590AE7" w:rsidRPr="00592F79" w:rsidRDefault="00590AE7" w:rsidP="006E401A">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718C3769" w14:textId="77777777" w:rsidR="00590AE7" w:rsidRDefault="00590AE7" w:rsidP="006E401A">
            <w:pPr>
              <w:pStyle w:val="ECEappel"/>
              <w:framePr w:wrap="around"/>
              <w:rPr>
                <w:bCs/>
                <w:szCs w:val="22"/>
              </w:rPr>
            </w:pPr>
            <w:r w:rsidRPr="0009288D">
              <w:t xml:space="preserve">Appeler </w:t>
            </w:r>
            <w:r>
              <w:t>le professeur</w:t>
            </w:r>
            <w:r w:rsidRPr="0009288D">
              <w:t xml:space="preserve"> pour lui présenter </w:t>
            </w:r>
            <w:r>
              <w:t xml:space="preserve">la réponse à la question précédente </w:t>
            </w:r>
            <w:r w:rsidRPr="0009288D">
              <w:t>ou en cas de difficulté</w:t>
            </w:r>
          </w:p>
        </w:tc>
        <w:tc>
          <w:tcPr>
            <w:tcW w:w="1418" w:type="dxa"/>
            <w:tcBorders>
              <w:top w:val="single" w:sz="6" w:space="0" w:color="auto"/>
            </w:tcBorders>
            <w:vAlign w:val="center"/>
          </w:tcPr>
          <w:p w14:paraId="2B36A1EB" w14:textId="77777777" w:rsidR="00590AE7" w:rsidRDefault="00590AE7" w:rsidP="006E401A">
            <w:pPr>
              <w:jc w:val="center"/>
              <w:rPr>
                <w:bCs/>
                <w:color w:val="auto"/>
                <w:szCs w:val="22"/>
              </w:rPr>
            </w:pPr>
            <w:r w:rsidRPr="00592F79">
              <w:rPr>
                <w:bCs/>
                <w:color w:val="auto"/>
                <w:sz w:val="96"/>
                <w:szCs w:val="96"/>
              </w:rPr>
              <w:sym w:font="Wingdings" w:char="F049"/>
            </w:r>
          </w:p>
        </w:tc>
      </w:tr>
    </w:tbl>
    <w:p w14:paraId="028EB43E" w14:textId="77777777" w:rsidR="00590AE7" w:rsidRDefault="00590AE7" w:rsidP="00590AE7">
      <w:pPr>
        <w:pStyle w:val="ECEcorps"/>
        <w:rPr>
          <w:rFonts w:eastAsia="Arial Unicode MS"/>
        </w:rPr>
      </w:pPr>
    </w:p>
    <w:p w14:paraId="1BC488C5" w14:textId="61ECB716" w:rsidR="00590AE7" w:rsidRDefault="00590AE7" w:rsidP="00590AE7">
      <w:pPr>
        <w:pStyle w:val="ECEcorps"/>
        <w:rPr>
          <w:rFonts w:eastAsia="Arial Unicode MS"/>
        </w:rPr>
      </w:pPr>
      <w:r>
        <w:rPr>
          <w:rFonts w:eastAsia="Arial Unicode MS"/>
        </w:rPr>
        <w:lastRenderedPageBreak/>
        <w:t xml:space="preserve">Mettre en œuvre le titrage et noter la valeur du volume </w:t>
      </w:r>
      <w:r w:rsidRPr="00D266D6">
        <w:rPr>
          <w:rFonts w:eastAsia="Arial Unicode MS"/>
          <w:i/>
        </w:rPr>
        <w:t>V</w:t>
      </w:r>
      <w:r w:rsidRPr="00D266D6">
        <w:rPr>
          <w:rFonts w:eastAsia="Arial Unicode MS"/>
          <w:i/>
          <w:vertAlign w:val="subscript"/>
        </w:rPr>
        <w:t>E</w:t>
      </w:r>
      <w:r>
        <w:rPr>
          <w:rFonts w:eastAsia="Arial Unicode MS"/>
        </w:rPr>
        <w:t xml:space="preserve"> de solution </w:t>
      </w:r>
      <w:proofErr w:type="spellStart"/>
      <w:r>
        <w:rPr>
          <w:rFonts w:eastAsia="Arial Unicode MS"/>
        </w:rPr>
        <w:t>titrante</w:t>
      </w:r>
      <w:proofErr w:type="spellEnd"/>
      <w:r>
        <w:rPr>
          <w:rFonts w:eastAsia="Arial Unicode MS"/>
        </w:rPr>
        <w:t xml:space="preserve"> versé à l’équivalence</w:t>
      </w:r>
      <w:r w:rsidR="00551B09">
        <w:rPr>
          <w:rFonts w:eastAsia="Arial Unicode MS"/>
        </w:rPr>
        <w:t>. L</w:t>
      </w:r>
      <w:r w:rsidR="00146F6C">
        <w:rPr>
          <w:rFonts w:eastAsia="Arial Unicode MS"/>
        </w:rPr>
        <w:t>’équivalence e</w:t>
      </w:r>
      <w:r w:rsidR="00551B09">
        <w:rPr>
          <w:rFonts w:eastAsia="Arial Unicode MS"/>
        </w:rPr>
        <w:t xml:space="preserve">st attendue entre 5 </w:t>
      </w:r>
      <w:proofErr w:type="spellStart"/>
      <w:r w:rsidR="00551B09">
        <w:rPr>
          <w:rFonts w:eastAsia="Arial Unicode MS"/>
        </w:rPr>
        <w:t>mL</w:t>
      </w:r>
      <w:proofErr w:type="spellEnd"/>
      <w:r w:rsidR="00551B09">
        <w:rPr>
          <w:rFonts w:eastAsia="Arial Unicode MS"/>
        </w:rPr>
        <w:t xml:space="preserve"> et 10 </w:t>
      </w:r>
      <w:proofErr w:type="spellStart"/>
      <w:r w:rsidR="00551B09">
        <w:rPr>
          <w:rFonts w:eastAsia="Arial Unicode MS"/>
        </w:rPr>
        <w:t>mL</w:t>
      </w:r>
      <w:proofErr w:type="spellEnd"/>
      <w:r w:rsidR="00551B09">
        <w:rPr>
          <w:rFonts w:eastAsia="Arial Unicode MS"/>
        </w:rPr>
        <w:t>.</w:t>
      </w:r>
    </w:p>
    <w:p w14:paraId="1C3E6CE9" w14:textId="77777777" w:rsidR="00590AE7" w:rsidRDefault="00590AE7" w:rsidP="00590AE7">
      <w:pPr>
        <w:pStyle w:val="ECEcorps"/>
        <w:ind w:firstLine="709"/>
        <w:rPr>
          <w:rFonts w:eastAsia="Arial Unicode MS"/>
        </w:rPr>
      </w:pPr>
    </w:p>
    <w:p w14:paraId="21E4EEF4" w14:textId="77777777" w:rsidR="00590AE7" w:rsidRDefault="00590AE7" w:rsidP="00590AE7">
      <w:pPr>
        <w:pStyle w:val="ECEcorps"/>
        <w:ind w:left="2836" w:firstLine="709"/>
        <w:rPr>
          <w:rFonts w:eastAsia="Arial Unicode MS"/>
        </w:rPr>
      </w:pPr>
      <w:r w:rsidRPr="00D266D6">
        <w:rPr>
          <w:rFonts w:eastAsia="Arial Unicode MS"/>
          <w:i/>
        </w:rPr>
        <w:t>V</w:t>
      </w:r>
      <w:r w:rsidRPr="00D266D6">
        <w:rPr>
          <w:rFonts w:eastAsia="Arial Unicode MS"/>
          <w:i/>
          <w:vertAlign w:val="subscript"/>
        </w:rPr>
        <w:t>E</w:t>
      </w:r>
      <w:r>
        <w:rPr>
          <w:rFonts w:eastAsia="Arial Unicode MS"/>
        </w:rPr>
        <w:t xml:space="preserve"> = ………………….</w:t>
      </w:r>
    </w:p>
    <w:p w14:paraId="7AEF54C5" w14:textId="66AFC4FB" w:rsidR="00F650A2" w:rsidRDefault="00F650A2" w:rsidP="00F650A2">
      <w:pPr>
        <w:pStyle w:val="ECEcorps"/>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590AE7" w14:paraId="24A0BEAB" w14:textId="77777777" w:rsidTr="006E401A">
        <w:trPr>
          <w:jc w:val="center"/>
        </w:trPr>
        <w:tc>
          <w:tcPr>
            <w:tcW w:w="1418" w:type="dxa"/>
            <w:tcBorders>
              <w:top w:val="single" w:sz="18" w:space="0" w:color="auto"/>
              <w:bottom w:val="single" w:sz="6" w:space="0" w:color="auto"/>
              <w:right w:val="nil"/>
            </w:tcBorders>
            <w:shd w:val="clear" w:color="auto" w:fill="D9D9D9"/>
            <w:vAlign w:val="center"/>
          </w:tcPr>
          <w:p w14:paraId="1546F686" w14:textId="77777777" w:rsidR="00590AE7" w:rsidRDefault="00590AE7" w:rsidP="006E401A">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E6C1F09" w14:textId="77777777" w:rsidR="00590AE7" w:rsidRDefault="00590AE7" w:rsidP="006E401A">
            <w:pPr>
              <w:pStyle w:val="ECEappel"/>
              <w:framePr w:wrap="around"/>
            </w:pPr>
            <w:r>
              <w:t>APPEL n°3</w:t>
            </w:r>
          </w:p>
        </w:tc>
        <w:tc>
          <w:tcPr>
            <w:tcW w:w="1418" w:type="dxa"/>
            <w:tcBorders>
              <w:top w:val="single" w:sz="18" w:space="0" w:color="auto"/>
              <w:left w:val="nil"/>
              <w:bottom w:val="single" w:sz="6" w:space="0" w:color="auto"/>
            </w:tcBorders>
            <w:shd w:val="clear" w:color="auto" w:fill="D9D9D9"/>
            <w:vAlign w:val="center"/>
          </w:tcPr>
          <w:p w14:paraId="74EF8A7C" w14:textId="77777777" w:rsidR="00590AE7" w:rsidRDefault="00590AE7" w:rsidP="006E401A">
            <w:pPr>
              <w:jc w:val="center"/>
              <w:rPr>
                <w:bCs/>
                <w:color w:val="auto"/>
                <w:szCs w:val="22"/>
              </w:rPr>
            </w:pPr>
          </w:p>
        </w:tc>
      </w:tr>
      <w:tr w:rsidR="00590AE7" w14:paraId="501093E2" w14:textId="77777777" w:rsidTr="006E401A">
        <w:trPr>
          <w:jc w:val="center"/>
        </w:trPr>
        <w:tc>
          <w:tcPr>
            <w:tcW w:w="1418" w:type="dxa"/>
            <w:tcBorders>
              <w:top w:val="single" w:sz="6" w:space="0" w:color="auto"/>
            </w:tcBorders>
            <w:vAlign w:val="center"/>
          </w:tcPr>
          <w:p w14:paraId="45BF7745" w14:textId="77777777" w:rsidR="00590AE7" w:rsidRPr="00592F79" w:rsidRDefault="00590AE7" w:rsidP="006E401A">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5D4F610A" w14:textId="77777777" w:rsidR="00590AE7" w:rsidRDefault="00590AE7" w:rsidP="006E401A">
            <w:pPr>
              <w:pStyle w:val="ECEappel"/>
              <w:framePr w:wrap="around"/>
              <w:rPr>
                <w:bCs/>
                <w:szCs w:val="22"/>
              </w:rPr>
            </w:pPr>
            <w:r w:rsidRPr="0009288D">
              <w:t xml:space="preserve">Appeler </w:t>
            </w:r>
            <w:r>
              <w:t>le professeur</w:t>
            </w:r>
            <w:r w:rsidRPr="0009288D">
              <w:t xml:space="preserve"> pour lui présenter </w:t>
            </w:r>
            <w:r>
              <w:t xml:space="preserve">la valeur du volume équivalent obtenu </w:t>
            </w:r>
            <w:r w:rsidRPr="0009288D">
              <w:t>ou en cas de difficulté</w:t>
            </w:r>
          </w:p>
        </w:tc>
        <w:tc>
          <w:tcPr>
            <w:tcW w:w="1418" w:type="dxa"/>
            <w:tcBorders>
              <w:top w:val="single" w:sz="6" w:space="0" w:color="auto"/>
            </w:tcBorders>
            <w:vAlign w:val="center"/>
          </w:tcPr>
          <w:p w14:paraId="494AA7B5" w14:textId="77777777" w:rsidR="00590AE7" w:rsidRDefault="00590AE7" w:rsidP="006E401A">
            <w:pPr>
              <w:jc w:val="center"/>
              <w:rPr>
                <w:bCs/>
                <w:color w:val="auto"/>
                <w:szCs w:val="22"/>
              </w:rPr>
            </w:pPr>
            <w:r w:rsidRPr="00592F79">
              <w:rPr>
                <w:bCs/>
                <w:color w:val="auto"/>
                <w:sz w:val="96"/>
                <w:szCs w:val="96"/>
              </w:rPr>
              <w:sym w:font="Wingdings" w:char="F049"/>
            </w:r>
          </w:p>
        </w:tc>
      </w:tr>
    </w:tbl>
    <w:p w14:paraId="03C5092E" w14:textId="38FDEE0C" w:rsidR="00590AE7" w:rsidRDefault="00590AE7" w:rsidP="00F650A2">
      <w:pPr>
        <w:pStyle w:val="ECEcorps"/>
        <w:rPr>
          <w:rFonts w:eastAsia="Arial Unicode MS"/>
        </w:rPr>
      </w:pPr>
    </w:p>
    <w:p w14:paraId="00A20F04" w14:textId="77777777" w:rsidR="00590AE7" w:rsidRPr="00F650A2" w:rsidRDefault="00590AE7" w:rsidP="00F650A2">
      <w:pPr>
        <w:pStyle w:val="ECEcorps"/>
        <w:rPr>
          <w:rFonts w:eastAsia="Arial Unicode MS"/>
        </w:rPr>
      </w:pPr>
    </w:p>
    <w:p w14:paraId="6FCD1A09" w14:textId="64DE6AF9" w:rsidR="00E26870" w:rsidRPr="00590AE7" w:rsidRDefault="00492CCF" w:rsidP="00E26870">
      <w:pPr>
        <w:pStyle w:val="ECEcorps"/>
        <w:numPr>
          <w:ilvl w:val="1"/>
          <w:numId w:val="4"/>
        </w:numPr>
        <w:rPr>
          <w:rFonts w:eastAsia="Arial Unicode MS"/>
        </w:rPr>
      </w:pPr>
      <w:r>
        <w:rPr>
          <w:rFonts w:eastAsia="Arial Unicode MS"/>
        </w:rPr>
        <w:t>Détermination</w:t>
      </w:r>
      <w:r w:rsidR="00590AE7">
        <w:rPr>
          <w:rFonts w:eastAsia="Arial Unicode MS"/>
        </w:rPr>
        <w:t xml:space="preserve"> de la masse d’élément iode présent dans le sel iod</w:t>
      </w:r>
      <w:r>
        <w:rPr>
          <w:rFonts w:eastAsia="Arial Unicode MS"/>
        </w:rPr>
        <w:t>é</w:t>
      </w:r>
    </w:p>
    <w:p w14:paraId="20AA06B7" w14:textId="77777777" w:rsidR="00F1528D" w:rsidRPr="00582B7B" w:rsidRDefault="00F1528D" w:rsidP="00E26870">
      <w:pPr>
        <w:pStyle w:val="ECEcorps"/>
      </w:pPr>
    </w:p>
    <w:p w14:paraId="49B931EA" w14:textId="53C303C6" w:rsidR="00E840C0" w:rsidRDefault="00F1528D" w:rsidP="00E26870">
      <w:pPr>
        <w:pStyle w:val="ECEcorps"/>
      </w:pPr>
      <w:r>
        <w:t>C</w:t>
      </w:r>
      <w:r w:rsidR="00E613D2">
        <w:t>alculer la masse d’iode contenu dans l’échantillon de sel de cuisine utilisé.</w:t>
      </w:r>
      <w:r w:rsidR="00C11597">
        <w:t xml:space="preserve"> </w:t>
      </w:r>
    </w:p>
    <w:p w14:paraId="12613DF4" w14:textId="77777777" w:rsidR="00E613D2" w:rsidRPr="00341FA8" w:rsidRDefault="00E613D2" w:rsidP="00E613D2">
      <w:pPr>
        <w:pStyle w:val="ECErponse"/>
      </w:pPr>
      <w:r w:rsidRPr="00341FA8">
        <w:t>…………………………………………………………………………………………………</w:t>
      </w:r>
      <w:r>
        <w:t>..</w:t>
      </w:r>
      <w:r w:rsidRPr="00341FA8">
        <w:t>…</w:t>
      </w:r>
      <w:r>
        <w:t>…….</w:t>
      </w:r>
      <w:r w:rsidRPr="00341FA8">
        <w:t>………..………………..</w:t>
      </w:r>
    </w:p>
    <w:p w14:paraId="37927EF3" w14:textId="77777777" w:rsidR="00E613D2" w:rsidRPr="00341FA8" w:rsidRDefault="00E613D2" w:rsidP="00E613D2">
      <w:pPr>
        <w:pStyle w:val="ECErponse"/>
      </w:pPr>
      <w:r w:rsidRPr="00341FA8">
        <w:t>…………………………………………………………………………………………………</w:t>
      </w:r>
      <w:r>
        <w:t>..</w:t>
      </w:r>
      <w:r w:rsidRPr="00341FA8">
        <w:t>…</w:t>
      </w:r>
      <w:r>
        <w:t>…….</w:t>
      </w:r>
      <w:r w:rsidRPr="00341FA8">
        <w:t>………..………………..</w:t>
      </w:r>
    </w:p>
    <w:p w14:paraId="34F9742F" w14:textId="77777777" w:rsidR="00551B09" w:rsidRDefault="00551B09" w:rsidP="00551B09">
      <w:pPr>
        <w:pStyle w:val="ECEcorps"/>
      </w:pPr>
    </w:p>
    <w:p w14:paraId="25038BBB" w14:textId="1C3536AD" w:rsidR="00551B09" w:rsidRDefault="00551B09" w:rsidP="00551B09">
      <w:pPr>
        <w:pStyle w:val="ECEcorps"/>
      </w:pPr>
      <w:r>
        <w:t>Identifier quelques sources d’incertitude sur cette valeur obtenue.</w:t>
      </w:r>
    </w:p>
    <w:p w14:paraId="2A081D1B" w14:textId="77777777" w:rsidR="00551B09" w:rsidRPr="00341FA8" w:rsidRDefault="00551B09" w:rsidP="00551B09">
      <w:pPr>
        <w:pStyle w:val="ECErponse"/>
      </w:pPr>
      <w:r w:rsidRPr="00341FA8">
        <w:t>…………………………………………………………………………………………………</w:t>
      </w:r>
      <w:r>
        <w:t>..</w:t>
      </w:r>
      <w:r w:rsidRPr="00341FA8">
        <w:t>…</w:t>
      </w:r>
      <w:r>
        <w:t>…….</w:t>
      </w:r>
      <w:r w:rsidRPr="00341FA8">
        <w:t>………..………………..</w:t>
      </w:r>
    </w:p>
    <w:p w14:paraId="145160E7" w14:textId="77777777" w:rsidR="00551B09" w:rsidRPr="00341FA8" w:rsidRDefault="00551B09" w:rsidP="00551B09">
      <w:pPr>
        <w:pStyle w:val="ECErponse"/>
      </w:pPr>
      <w:r w:rsidRPr="00341FA8">
        <w:t>…………………………………………………………………………………………………</w:t>
      </w:r>
      <w:r>
        <w:t>..</w:t>
      </w:r>
      <w:r w:rsidRPr="00341FA8">
        <w:t>…</w:t>
      </w:r>
      <w:r>
        <w:t>…….</w:t>
      </w:r>
      <w:r w:rsidRPr="00341FA8">
        <w:t>………..………………..</w:t>
      </w:r>
    </w:p>
    <w:p w14:paraId="0A1D0ACB" w14:textId="43BAC1BA" w:rsidR="00E613D2" w:rsidRDefault="00E613D2" w:rsidP="00E613D2">
      <w:pPr>
        <w:pStyle w:val="ECErponse"/>
      </w:pPr>
      <w:r w:rsidRPr="00341FA8">
        <w:t>…………………………………………………………………………………………………</w:t>
      </w:r>
      <w:r>
        <w:t>..</w:t>
      </w:r>
      <w:r w:rsidRPr="00341FA8">
        <w:t>…</w:t>
      </w:r>
      <w:r>
        <w:t>…….</w:t>
      </w:r>
      <w:r w:rsidRPr="00341FA8">
        <w:t>………..………………..</w:t>
      </w:r>
    </w:p>
    <w:p w14:paraId="6EA6CC4B" w14:textId="66238C06" w:rsidR="00492CCF" w:rsidRDefault="00492CCF" w:rsidP="00E613D2">
      <w:pPr>
        <w:pStyle w:val="ECErponse"/>
      </w:pPr>
    </w:p>
    <w:p w14:paraId="722454E4" w14:textId="72D1652E" w:rsidR="00E840C0" w:rsidRDefault="00D528D7" w:rsidP="00E26870">
      <w:pPr>
        <w:pStyle w:val="ECEcorps"/>
      </w:pPr>
      <w:r>
        <w:t xml:space="preserve">Le sel de cuisine </w:t>
      </w:r>
      <w:r w:rsidR="008A0AD5">
        <w:t>utilisé</w:t>
      </w:r>
      <w:r>
        <w:t xml:space="preserve"> est-il conforme </w:t>
      </w:r>
      <w:r w:rsidR="00DA658D">
        <w:t>à</w:t>
      </w:r>
      <w:r>
        <w:t xml:space="preserve"> la législation française ?</w:t>
      </w:r>
    </w:p>
    <w:p w14:paraId="315805C2" w14:textId="77777777" w:rsidR="00D528D7" w:rsidRPr="00341FA8" w:rsidRDefault="00D528D7" w:rsidP="00D528D7">
      <w:pPr>
        <w:pStyle w:val="ECErponse"/>
      </w:pPr>
      <w:r w:rsidRPr="00341FA8">
        <w:t>…………………………………………………………………………………………………</w:t>
      </w:r>
      <w:r>
        <w:t>..</w:t>
      </w:r>
      <w:r w:rsidRPr="00341FA8">
        <w:t>…</w:t>
      </w:r>
      <w:r>
        <w:t>…….</w:t>
      </w:r>
      <w:r w:rsidRPr="00341FA8">
        <w:t>………..………………..</w:t>
      </w:r>
    </w:p>
    <w:p w14:paraId="18E1AE7C" w14:textId="77777777" w:rsidR="00D528D7" w:rsidRPr="00341FA8" w:rsidRDefault="00D528D7" w:rsidP="00D528D7">
      <w:pPr>
        <w:pStyle w:val="ECErponse"/>
      </w:pPr>
      <w:r w:rsidRPr="00341FA8">
        <w:t>…………………………………………………………………………………………………</w:t>
      </w:r>
      <w:r>
        <w:t>..</w:t>
      </w:r>
      <w:r w:rsidRPr="00341FA8">
        <w:t>…</w:t>
      </w:r>
      <w:r>
        <w:t>…….</w:t>
      </w:r>
      <w:r w:rsidRPr="00341FA8">
        <w:t>………..………………..</w:t>
      </w:r>
    </w:p>
    <w:p w14:paraId="24EF77B5" w14:textId="77777777" w:rsidR="00D528D7" w:rsidRPr="00341FA8" w:rsidRDefault="00D528D7" w:rsidP="00D528D7">
      <w:pPr>
        <w:pStyle w:val="ECErponse"/>
      </w:pPr>
      <w:r w:rsidRPr="00341FA8">
        <w:t>…………………………………………………………………………………………………</w:t>
      </w:r>
      <w:r>
        <w:t>..</w:t>
      </w:r>
      <w:r w:rsidRPr="00341FA8">
        <w:t>…</w:t>
      </w:r>
      <w:r>
        <w:t>…….</w:t>
      </w:r>
      <w:r w:rsidRPr="00341FA8">
        <w:t>………..………………..</w:t>
      </w:r>
    </w:p>
    <w:p w14:paraId="53A5EB12" w14:textId="77777777" w:rsidR="00E26870" w:rsidRDefault="00E26870" w:rsidP="00E26870">
      <w:pPr>
        <w:pStyle w:val="ECEcorps"/>
      </w:pPr>
    </w:p>
    <w:p w14:paraId="657853B4" w14:textId="77777777" w:rsidR="00E26870" w:rsidRDefault="00E26870" w:rsidP="00E26870">
      <w:pPr>
        <w:pStyle w:val="ECEcorps"/>
      </w:pPr>
    </w:p>
    <w:p w14:paraId="543019EC" w14:textId="77777777" w:rsidR="00E26870" w:rsidRDefault="00E26870" w:rsidP="00E26870">
      <w:pPr>
        <w:pStyle w:val="ECEcorps"/>
        <w:rPr>
          <w:rFonts w:eastAsia="Arial Unicode MS"/>
        </w:rPr>
      </w:pPr>
    </w:p>
    <w:p w14:paraId="399C7F33" w14:textId="4CED07F5" w:rsidR="00D9338B" w:rsidRPr="00337F03" w:rsidRDefault="00E26870" w:rsidP="00337F03">
      <w:pPr>
        <w:pStyle w:val="ECEcorps"/>
        <w:rPr>
          <w:b/>
        </w:rPr>
      </w:pPr>
      <w:r w:rsidRPr="00341FA8">
        <w:rPr>
          <w:b/>
        </w:rPr>
        <w:t>Défaire le montage et ranger la paillasse avant de quitter la salle.</w:t>
      </w:r>
      <w:bookmarkEnd w:id="2"/>
      <w:bookmarkEnd w:id="3"/>
      <w:bookmarkEnd w:id="4"/>
    </w:p>
    <w:sectPr w:rsidR="00D9338B" w:rsidRPr="00337F03" w:rsidSect="00680CBA">
      <w:headerReference w:type="default" r:id="rId9"/>
      <w:footerReference w:type="default" r:id="rId10"/>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72B9" w14:textId="77777777" w:rsidR="001C5416" w:rsidRDefault="001C5416" w:rsidP="0008058B">
      <w:r>
        <w:separator/>
      </w:r>
    </w:p>
  </w:endnote>
  <w:endnote w:type="continuationSeparator" w:id="0">
    <w:p w14:paraId="201FF62B" w14:textId="77777777" w:rsidR="001C5416" w:rsidRDefault="001C5416"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EF49" w14:textId="791D2292"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AA6134">
      <w:rPr>
        <w:noProof/>
      </w:rPr>
      <w:t>2</w:t>
    </w:r>
    <w:r w:rsidRPr="00827238">
      <w:rPr>
        <w:noProof/>
      </w:rPr>
      <w:fldChar w:fldCharType="end"/>
    </w:r>
    <w:r w:rsidRPr="00827238">
      <w:t xml:space="preserve"> sur </w:t>
    </w:r>
    <w:r w:rsidR="00AA6134">
      <w:fldChar w:fldCharType="begin"/>
    </w:r>
    <w:r w:rsidR="00AA6134">
      <w:instrText xml:space="preserve"> NUMPAGES  </w:instrText>
    </w:r>
    <w:r w:rsidR="00AA6134">
      <w:fldChar w:fldCharType="separate"/>
    </w:r>
    <w:r w:rsidR="00AA6134">
      <w:rPr>
        <w:noProof/>
      </w:rPr>
      <w:t>4</w:t>
    </w:r>
    <w:r w:rsidR="00AA613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7297" w14:textId="77777777" w:rsidR="001C5416" w:rsidRDefault="001C5416" w:rsidP="0008058B">
      <w:r>
        <w:separator/>
      </w:r>
    </w:p>
  </w:footnote>
  <w:footnote w:type="continuationSeparator" w:id="0">
    <w:p w14:paraId="5883C433" w14:textId="77777777" w:rsidR="001C5416" w:rsidRDefault="001C5416"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05B8" w14:textId="468CADB3" w:rsidR="00C60969" w:rsidRDefault="00C60969" w:rsidP="00511500">
    <w:pPr>
      <w:pStyle w:val="ECEcorps"/>
      <w:tabs>
        <w:tab w:val="center" w:pos="851"/>
        <w:tab w:val="center" w:pos="5103"/>
        <w:tab w:val="center" w:pos="9498"/>
      </w:tabs>
    </w:pPr>
    <w:r>
      <w:tab/>
      <w:t> </w:t>
    </w:r>
    <w:r>
      <w:tab/>
    </w:r>
    <w:r w:rsidR="00800CFA">
      <w:rPr>
        <w:b/>
        <w:sz w:val="24"/>
        <w:szCs w:val="24"/>
      </w:rPr>
      <w:t>SEL IODÉ</w:t>
    </w:r>
    <w:r>
      <w:tab/>
      <w:t>Session</w:t>
    </w:r>
  </w:p>
  <w:p w14:paraId="34022A18" w14:textId="0D4D36B1" w:rsidR="00800CFA" w:rsidRDefault="006653CE" w:rsidP="00511500">
    <w:pPr>
      <w:pStyle w:val="ECEcorps"/>
      <w:tabs>
        <w:tab w:val="center" w:pos="851"/>
        <w:tab w:val="center" w:pos="5103"/>
        <w:tab w:val="center" w:pos="9498"/>
      </w:tabs>
    </w:pPr>
    <w:r>
      <w:tab/>
    </w:r>
    <w:r>
      <w:tab/>
    </w:r>
    <w:r>
      <w:tab/>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multilevel"/>
    <w:tmpl w:val="ADE6E730"/>
    <w:lvl w:ilvl="0">
      <w:start w:val="1"/>
      <w:numFmt w:val="decimal"/>
      <w:pStyle w:val="ECEparti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C746228"/>
    <w:multiLevelType w:val="hybridMultilevel"/>
    <w:tmpl w:val="A726DDDC"/>
    <w:lvl w:ilvl="0" w:tplc="82B607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40494A"/>
    <w:multiLevelType w:val="hybridMultilevel"/>
    <w:tmpl w:val="846A7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7"/>
  </w:num>
  <w:num w:numId="8">
    <w:abstractNumId w:val="7"/>
  </w:num>
  <w:num w:numId="9">
    <w:abstractNumId w:val="5"/>
  </w:num>
  <w:num w:numId="10">
    <w:abstractNumId w:val="2"/>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6"/>
    <w:rsid w:val="000007E9"/>
    <w:rsid w:val="00004673"/>
    <w:rsid w:val="00024878"/>
    <w:rsid w:val="0003345D"/>
    <w:rsid w:val="0003509B"/>
    <w:rsid w:val="00036419"/>
    <w:rsid w:val="000452AF"/>
    <w:rsid w:val="0005057E"/>
    <w:rsid w:val="0005391B"/>
    <w:rsid w:val="00060606"/>
    <w:rsid w:val="000730EC"/>
    <w:rsid w:val="0008058B"/>
    <w:rsid w:val="0009288D"/>
    <w:rsid w:val="00094B9D"/>
    <w:rsid w:val="000A0EF6"/>
    <w:rsid w:val="000A35F6"/>
    <w:rsid w:val="000A3EEE"/>
    <w:rsid w:val="000A44CB"/>
    <w:rsid w:val="000A4B19"/>
    <w:rsid w:val="000A4DD1"/>
    <w:rsid w:val="000A7BEB"/>
    <w:rsid w:val="000A7E22"/>
    <w:rsid w:val="000C0C10"/>
    <w:rsid w:val="000D3D7B"/>
    <w:rsid w:val="000D4C7E"/>
    <w:rsid w:val="000E11E8"/>
    <w:rsid w:val="000E6B6A"/>
    <w:rsid w:val="000E6CD3"/>
    <w:rsid w:val="000F09CE"/>
    <w:rsid w:val="000F2199"/>
    <w:rsid w:val="000F4F58"/>
    <w:rsid w:val="000F5562"/>
    <w:rsid w:val="001001D1"/>
    <w:rsid w:val="00113F07"/>
    <w:rsid w:val="00115B66"/>
    <w:rsid w:val="00117BB9"/>
    <w:rsid w:val="001227DD"/>
    <w:rsid w:val="00127337"/>
    <w:rsid w:val="0013056C"/>
    <w:rsid w:val="00136091"/>
    <w:rsid w:val="00146F6C"/>
    <w:rsid w:val="00154171"/>
    <w:rsid w:val="00154704"/>
    <w:rsid w:val="0016304D"/>
    <w:rsid w:val="00163BE8"/>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5416"/>
    <w:rsid w:val="001C7882"/>
    <w:rsid w:val="001E36BA"/>
    <w:rsid w:val="001E6BF0"/>
    <w:rsid w:val="001F2B63"/>
    <w:rsid w:val="001F3BEA"/>
    <w:rsid w:val="001F42A2"/>
    <w:rsid w:val="001F5398"/>
    <w:rsid w:val="001F6316"/>
    <w:rsid w:val="001F67FD"/>
    <w:rsid w:val="00214EEA"/>
    <w:rsid w:val="00222333"/>
    <w:rsid w:val="0023590A"/>
    <w:rsid w:val="00235CF8"/>
    <w:rsid w:val="002402D0"/>
    <w:rsid w:val="002406F0"/>
    <w:rsid w:val="002436AD"/>
    <w:rsid w:val="0025172B"/>
    <w:rsid w:val="002570A7"/>
    <w:rsid w:val="00267E4F"/>
    <w:rsid w:val="00272204"/>
    <w:rsid w:val="002739E2"/>
    <w:rsid w:val="00297830"/>
    <w:rsid w:val="002A1FF5"/>
    <w:rsid w:val="002B2244"/>
    <w:rsid w:val="002B44A4"/>
    <w:rsid w:val="002C3CC3"/>
    <w:rsid w:val="002E68C6"/>
    <w:rsid w:val="002E7086"/>
    <w:rsid w:val="00305D9F"/>
    <w:rsid w:val="00312F6B"/>
    <w:rsid w:val="00313B78"/>
    <w:rsid w:val="00314F87"/>
    <w:rsid w:val="003167DB"/>
    <w:rsid w:val="00317EBC"/>
    <w:rsid w:val="00332943"/>
    <w:rsid w:val="00332C86"/>
    <w:rsid w:val="00335B86"/>
    <w:rsid w:val="0033731B"/>
    <w:rsid w:val="00337F03"/>
    <w:rsid w:val="00343196"/>
    <w:rsid w:val="00344874"/>
    <w:rsid w:val="00351073"/>
    <w:rsid w:val="00356DD6"/>
    <w:rsid w:val="00366A24"/>
    <w:rsid w:val="00367552"/>
    <w:rsid w:val="0037570D"/>
    <w:rsid w:val="00380A67"/>
    <w:rsid w:val="003839E3"/>
    <w:rsid w:val="003869AD"/>
    <w:rsid w:val="00392182"/>
    <w:rsid w:val="0039367C"/>
    <w:rsid w:val="00397E4F"/>
    <w:rsid w:val="003A114B"/>
    <w:rsid w:val="003B15C1"/>
    <w:rsid w:val="003B41FF"/>
    <w:rsid w:val="003C0A55"/>
    <w:rsid w:val="003C13F9"/>
    <w:rsid w:val="003C6A7A"/>
    <w:rsid w:val="003D2DB2"/>
    <w:rsid w:val="003F5DFB"/>
    <w:rsid w:val="00400882"/>
    <w:rsid w:val="004143AF"/>
    <w:rsid w:val="004268E4"/>
    <w:rsid w:val="00430881"/>
    <w:rsid w:val="004314C1"/>
    <w:rsid w:val="00434992"/>
    <w:rsid w:val="004470BA"/>
    <w:rsid w:val="00452138"/>
    <w:rsid w:val="00455CA0"/>
    <w:rsid w:val="00457661"/>
    <w:rsid w:val="0046515C"/>
    <w:rsid w:val="004663EB"/>
    <w:rsid w:val="00476C4B"/>
    <w:rsid w:val="0048453A"/>
    <w:rsid w:val="00484BB6"/>
    <w:rsid w:val="00486CC1"/>
    <w:rsid w:val="00490BE1"/>
    <w:rsid w:val="00492CCF"/>
    <w:rsid w:val="00494687"/>
    <w:rsid w:val="004951F3"/>
    <w:rsid w:val="004955A9"/>
    <w:rsid w:val="00496711"/>
    <w:rsid w:val="004B2BE2"/>
    <w:rsid w:val="004B461A"/>
    <w:rsid w:val="004B701D"/>
    <w:rsid w:val="004B7AC0"/>
    <w:rsid w:val="004C193F"/>
    <w:rsid w:val="004C486D"/>
    <w:rsid w:val="004C63B9"/>
    <w:rsid w:val="004C7336"/>
    <w:rsid w:val="004E3F39"/>
    <w:rsid w:val="004E7A99"/>
    <w:rsid w:val="004E7C5D"/>
    <w:rsid w:val="004F39E2"/>
    <w:rsid w:val="004F4C2B"/>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1B09"/>
    <w:rsid w:val="00555314"/>
    <w:rsid w:val="0056655F"/>
    <w:rsid w:val="00567F27"/>
    <w:rsid w:val="0057024A"/>
    <w:rsid w:val="00572123"/>
    <w:rsid w:val="00574D92"/>
    <w:rsid w:val="0057786D"/>
    <w:rsid w:val="005827DD"/>
    <w:rsid w:val="00582B7B"/>
    <w:rsid w:val="00590AE7"/>
    <w:rsid w:val="00593DD4"/>
    <w:rsid w:val="005A3ADA"/>
    <w:rsid w:val="005A6352"/>
    <w:rsid w:val="005D4A71"/>
    <w:rsid w:val="005F3ABA"/>
    <w:rsid w:val="006017BB"/>
    <w:rsid w:val="00603814"/>
    <w:rsid w:val="0060508C"/>
    <w:rsid w:val="006220B0"/>
    <w:rsid w:val="00622A2D"/>
    <w:rsid w:val="006256F1"/>
    <w:rsid w:val="00641949"/>
    <w:rsid w:val="00641C53"/>
    <w:rsid w:val="00647EB2"/>
    <w:rsid w:val="006653CE"/>
    <w:rsid w:val="00670A39"/>
    <w:rsid w:val="0067559A"/>
    <w:rsid w:val="00675DF7"/>
    <w:rsid w:val="00680CBA"/>
    <w:rsid w:val="006827D7"/>
    <w:rsid w:val="00693925"/>
    <w:rsid w:val="006945C8"/>
    <w:rsid w:val="006A0F26"/>
    <w:rsid w:val="006A1119"/>
    <w:rsid w:val="006A4982"/>
    <w:rsid w:val="006C3642"/>
    <w:rsid w:val="006D3D88"/>
    <w:rsid w:val="006E401A"/>
    <w:rsid w:val="006E4A76"/>
    <w:rsid w:val="006E61FC"/>
    <w:rsid w:val="006F3571"/>
    <w:rsid w:val="00700289"/>
    <w:rsid w:val="00700B7B"/>
    <w:rsid w:val="00703EF9"/>
    <w:rsid w:val="007146B9"/>
    <w:rsid w:val="007171FB"/>
    <w:rsid w:val="007248BF"/>
    <w:rsid w:val="00724A84"/>
    <w:rsid w:val="00724B02"/>
    <w:rsid w:val="00736B78"/>
    <w:rsid w:val="00741025"/>
    <w:rsid w:val="007479C4"/>
    <w:rsid w:val="00750D77"/>
    <w:rsid w:val="00751CCC"/>
    <w:rsid w:val="00752C74"/>
    <w:rsid w:val="00762F0F"/>
    <w:rsid w:val="00777A5A"/>
    <w:rsid w:val="00791883"/>
    <w:rsid w:val="007955D1"/>
    <w:rsid w:val="00795BD5"/>
    <w:rsid w:val="007A2EEC"/>
    <w:rsid w:val="007C2791"/>
    <w:rsid w:val="007D2CCF"/>
    <w:rsid w:val="007D359B"/>
    <w:rsid w:val="007E44DD"/>
    <w:rsid w:val="007E5DC4"/>
    <w:rsid w:val="007E7114"/>
    <w:rsid w:val="007F4752"/>
    <w:rsid w:val="007F4B1B"/>
    <w:rsid w:val="00800CFA"/>
    <w:rsid w:val="008034C0"/>
    <w:rsid w:val="00804D53"/>
    <w:rsid w:val="0080589A"/>
    <w:rsid w:val="0081247E"/>
    <w:rsid w:val="00814D65"/>
    <w:rsid w:val="008212D5"/>
    <w:rsid w:val="00827238"/>
    <w:rsid w:val="00845CFB"/>
    <w:rsid w:val="00846427"/>
    <w:rsid w:val="00847E64"/>
    <w:rsid w:val="00864E21"/>
    <w:rsid w:val="00882C1C"/>
    <w:rsid w:val="00883B86"/>
    <w:rsid w:val="008842CD"/>
    <w:rsid w:val="008843CC"/>
    <w:rsid w:val="00886B80"/>
    <w:rsid w:val="008900C4"/>
    <w:rsid w:val="008915AD"/>
    <w:rsid w:val="00892447"/>
    <w:rsid w:val="0089303D"/>
    <w:rsid w:val="00894559"/>
    <w:rsid w:val="008A0AD5"/>
    <w:rsid w:val="008A206A"/>
    <w:rsid w:val="008A2C45"/>
    <w:rsid w:val="008A4322"/>
    <w:rsid w:val="008A66EA"/>
    <w:rsid w:val="008B1679"/>
    <w:rsid w:val="008B1B0C"/>
    <w:rsid w:val="008B3457"/>
    <w:rsid w:val="008C32B8"/>
    <w:rsid w:val="008C38F0"/>
    <w:rsid w:val="008C5E45"/>
    <w:rsid w:val="008D2329"/>
    <w:rsid w:val="008D422A"/>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5A08"/>
    <w:rsid w:val="00956745"/>
    <w:rsid w:val="00961955"/>
    <w:rsid w:val="00965FA8"/>
    <w:rsid w:val="00975D81"/>
    <w:rsid w:val="00977D3F"/>
    <w:rsid w:val="009850FD"/>
    <w:rsid w:val="009903B6"/>
    <w:rsid w:val="00994CB0"/>
    <w:rsid w:val="00995CFD"/>
    <w:rsid w:val="009A5591"/>
    <w:rsid w:val="009B31C1"/>
    <w:rsid w:val="009B3241"/>
    <w:rsid w:val="009B5C4D"/>
    <w:rsid w:val="009C06FC"/>
    <w:rsid w:val="009C268C"/>
    <w:rsid w:val="009D07BB"/>
    <w:rsid w:val="009D5DFA"/>
    <w:rsid w:val="009E0132"/>
    <w:rsid w:val="009E02D9"/>
    <w:rsid w:val="009E173E"/>
    <w:rsid w:val="009E1FCF"/>
    <w:rsid w:val="009F3076"/>
    <w:rsid w:val="009F43E0"/>
    <w:rsid w:val="00A01302"/>
    <w:rsid w:val="00A027BC"/>
    <w:rsid w:val="00A02E8C"/>
    <w:rsid w:val="00A05EB9"/>
    <w:rsid w:val="00A07EA8"/>
    <w:rsid w:val="00A11CA2"/>
    <w:rsid w:val="00A12834"/>
    <w:rsid w:val="00A16872"/>
    <w:rsid w:val="00A25CD3"/>
    <w:rsid w:val="00A260A0"/>
    <w:rsid w:val="00A27074"/>
    <w:rsid w:val="00A35262"/>
    <w:rsid w:val="00A37761"/>
    <w:rsid w:val="00A436E8"/>
    <w:rsid w:val="00A446AD"/>
    <w:rsid w:val="00A52B59"/>
    <w:rsid w:val="00A55738"/>
    <w:rsid w:val="00A5619C"/>
    <w:rsid w:val="00A60B25"/>
    <w:rsid w:val="00A611F0"/>
    <w:rsid w:val="00A649FE"/>
    <w:rsid w:val="00A960AB"/>
    <w:rsid w:val="00A96E30"/>
    <w:rsid w:val="00AA6134"/>
    <w:rsid w:val="00AB1A47"/>
    <w:rsid w:val="00AB1C2D"/>
    <w:rsid w:val="00AC1F4D"/>
    <w:rsid w:val="00AC48FD"/>
    <w:rsid w:val="00AD0F4C"/>
    <w:rsid w:val="00AD1605"/>
    <w:rsid w:val="00AE1C5F"/>
    <w:rsid w:val="00AF0705"/>
    <w:rsid w:val="00AF12DB"/>
    <w:rsid w:val="00B109D5"/>
    <w:rsid w:val="00B135A8"/>
    <w:rsid w:val="00B1701C"/>
    <w:rsid w:val="00B3421A"/>
    <w:rsid w:val="00B35967"/>
    <w:rsid w:val="00B37749"/>
    <w:rsid w:val="00B40BD5"/>
    <w:rsid w:val="00B40C58"/>
    <w:rsid w:val="00B42CED"/>
    <w:rsid w:val="00B4612A"/>
    <w:rsid w:val="00B4698B"/>
    <w:rsid w:val="00B46D6D"/>
    <w:rsid w:val="00B46EC2"/>
    <w:rsid w:val="00B553A3"/>
    <w:rsid w:val="00B63ABE"/>
    <w:rsid w:val="00B64DBE"/>
    <w:rsid w:val="00B74E1C"/>
    <w:rsid w:val="00B7616B"/>
    <w:rsid w:val="00B827D4"/>
    <w:rsid w:val="00B8567C"/>
    <w:rsid w:val="00B90845"/>
    <w:rsid w:val="00BA3FD2"/>
    <w:rsid w:val="00BA7028"/>
    <w:rsid w:val="00BB5D1A"/>
    <w:rsid w:val="00BB735A"/>
    <w:rsid w:val="00BD2046"/>
    <w:rsid w:val="00BE2432"/>
    <w:rsid w:val="00BE540A"/>
    <w:rsid w:val="00BF194C"/>
    <w:rsid w:val="00BF45AB"/>
    <w:rsid w:val="00BF661D"/>
    <w:rsid w:val="00C03A82"/>
    <w:rsid w:val="00C06213"/>
    <w:rsid w:val="00C11597"/>
    <w:rsid w:val="00C17467"/>
    <w:rsid w:val="00C2065A"/>
    <w:rsid w:val="00C22A4C"/>
    <w:rsid w:val="00C23E7C"/>
    <w:rsid w:val="00C24FEE"/>
    <w:rsid w:val="00C3270A"/>
    <w:rsid w:val="00C3374A"/>
    <w:rsid w:val="00C41B19"/>
    <w:rsid w:val="00C41EB2"/>
    <w:rsid w:val="00C467EB"/>
    <w:rsid w:val="00C53044"/>
    <w:rsid w:val="00C550C6"/>
    <w:rsid w:val="00C60133"/>
    <w:rsid w:val="00C60969"/>
    <w:rsid w:val="00C60BE5"/>
    <w:rsid w:val="00C623E7"/>
    <w:rsid w:val="00C74BFD"/>
    <w:rsid w:val="00C77B30"/>
    <w:rsid w:val="00CA1A4D"/>
    <w:rsid w:val="00CB6625"/>
    <w:rsid w:val="00CC57B9"/>
    <w:rsid w:val="00CC695B"/>
    <w:rsid w:val="00CD1F8A"/>
    <w:rsid w:val="00CD300B"/>
    <w:rsid w:val="00CE4EF5"/>
    <w:rsid w:val="00CE6AA4"/>
    <w:rsid w:val="00D0324F"/>
    <w:rsid w:val="00D073A6"/>
    <w:rsid w:val="00D20F73"/>
    <w:rsid w:val="00D266D6"/>
    <w:rsid w:val="00D26A84"/>
    <w:rsid w:val="00D32EF2"/>
    <w:rsid w:val="00D47D03"/>
    <w:rsid w:val="00D501DD"/>
    <w:rsid w:val="00D528D7"/>
    <w:rsid w:val="00D610A3"/>
    <w:rsid w:val="00D64332"/>
    <w:rsid w:val="00D658D3"/>
    <w:rsid w:val="00D70897"/>
    <w:rsid w:val="00D742A9"/>
    <w:rsid w:val="00D82237"/>
    <w:rsid w:val="00D9338B"/>
    <w:rsid w:val="00D959A7"/>
    <w:rsid w:val="00D9649A"/>
    <w:rsid w:val="00D96B92"/>
    <w:rsid w:val="00D96FEA"/>
    <w:rsid w:val="00DA2084"/>
    <w:rsid w:val="00DA658D"/>
    <w:rsid w:val="00DA6E08"/>
    <w:rsid w:val="00DB6AEE"/>
    <w:rsid w:val="00DC1C63"/>
    <w:rsid w:val="00DD02A8"/>
    <w:rsid w:val="00DD3429"/>
    <w:rsid w:val="00DD7F8A"/>
    <w:rsid w:val="00DE1294"/>
    <w:rsid w:val="00DE3D26"/>
    <w:rsid w:val="00DE6F64"/>
    <w:rsid w:val="00DE7B24"/>
    <w:rsid w:val="00DF3178"/>
    <w:rsid w:val="00DF5D61"/>
    <w:rsid w:val="00E01154"/>
    <w:rsid w:val="00E137F8"/>
    <w:rsid w:val="00E14BA5"/>
    <w:rsid w:val="00E170B4"/>
    <w:rsid w:val="00E21464"/>
    <w:rsid w:val="00E2460E"/>
    <w:rsid w:val="00E26870"/>
    <w:rsid w:val="00E310D8"/>
    <w:rsid w:val="00E34C70"/>
    <w:rsid w:val="00E3791C"/>
    <w:rsid w:val="00E4162D"/>
    <w:rsid w:val="00E438C3"/>
    <w:rsid w:val="00E44A1C"/>
    <w:rsid w:val="00E4677A"/>
    <w:rsid w:val="00E46864"/>
    <w:rsid w:val="00E46D97"/>
    <w:rsid w:val="00E520C6"/>
    <w:rsid w:val="00E56A7B"/>
    <w:rsid w:val="00E56D83"/>
    <w:rsid w:val="00E613D2"/>
    <w:rsid w:val="00E74827"/>
    <w:rsid w:val="00E749E8"/>
    <w:rsid w:val="00E8141D"/>
    <w:rsid w:val="00E81F3D"/>
    <w:rsid w:val="00E831E2"/>
    <w:rsid w:val="00E840C0"/>
    <w:rsid w:val="00E85DDA"/>
    <w:rsid w:val="00E961C1"/>
    <w:rsid w:val="00EA44D7"/>
    <w:rsid w:val="00EB60ED"/>
    <w:rsid w:val="00EC4179"/>
    <w:rsid w:val="00EE0587"/>
    <w:rsid w:val="00EE12CE"/>
    <w:rsid w:val="00EE308A"/>
    <w:rsid w:val="00EE3251"/>
    <w:rsid w:val="00EF1517"/>
    <w:rsid w:val="00EF25B5"/>
    <w:rsid w:val="00F01722"/>
    <w:rsid w:val="00F0387B"/>
    <w:rsid w:val="00F07F89"/>
    <w:rsid w:val="00F10905"/>
    <w:rsid w:val="00F11BD2"/>
    <w:rsid w:val="00F14501"/>
    <w:rsid w:val="00F1528D"/>
    <w:rsid w:val="00F15700"/>
    <w:rsid w:val="00F20118"/>
    <w:rsid w:val="00F31C5B"/>
    <w:rsid w:val="00F35C1A"/>
    <w:rsid w:val="00F371EF"/>
    <w:rsid w:val="00F60C94"/>
    <w:rsid w:val="00F61869"/>
    <w:rsid w:val="00F650A2"/>
    <w:rsid w:val="00F65642"/>
    <w:rsid w:val="00F66787"/>
    <w:rsid w:val="00F67C36"/>
    <w:rsid w:val="00F80F5C"/>
    <w:rsid w:val="00F85B30"/>
    <w:rsid w:val="00F879D2"/>
    <w:rsid w:val="00FB14E2"/>
    <w:rsid w:val="00FB25E2"/>
    <w:rsid w:val="00FB2CA9"/>
    <w:rsid w:val="00FC5D2A"/>
    <w:rsid w:val="00FE1EC9"/>
    <w:rsid w:val="00FE4C5A"/>
    <w:rsid w:val="00FE6107"/>
    <w:rsid w:val="00FE6ED7"/>
    <w:rsid w:val="00FF764A"/>
    <w:rsid w:val="00FF78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3BD525"/>
  <w15:docId w15:val="{EC5F724B-D488-4352-8393-FE590352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Textedelespacerserv">
    <w:name w:val="Placeholder Text"/>
    <w:basedOn w:val="Policepardfaut"/>
    <w:uiPriority w:val="99"/>
    <w:semiHidden/>
    <w:rsid w:val="00582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36AF-08FA-406F-AC61-7D791FBE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20</TotalTime>
  <Pages>4</Pages>
  <Words>914</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subject/>
  <cp:keywords/>
  <dc:description/>
  <cp:revision>6</cp:revision>
  <cp:lastPrinted>2022-09-05T20:31:00Z</cp:lastPrinted>
  <dcterms:created xsi:type="dcterms:W3CDTF">2022-11-22T16:09:00Z</dcterms:created>
  <dcterms:modified xsi:type="dcterms:W3CDTF">2022-12-08T09:49:00Z</dcterms:modified>
</cp:coreProperties>
</file>